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8" w:after="1"/>
        <w:rPr>
          <w:rFonts w:ascii="Times New Roman"/>
          <w:sz w:val="20"/>
        </w:rPr>
      </w:pPr>
    </w:p>
    <w:p>
      <w:pPr>
        <w:pStyle w:val="BodyText"/>
        <w:ind w:left="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33845" cy="571500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33845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5" w:lineRule="auto" w:before="133"/>
                              <w:ind w:left="14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27ª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SESSÃO ADMINISTRATIVA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EGRÉGIO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PLENO DO TRIBUNAL DE CONTAS DO ESTADO DO AMAZONAS, EXERCÍCIO DE 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35pt;height:45pt;mso-position-horizontal-relative:char;mso-position-vertical-relative:line" type="#_x0000_t202" id="docshape4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95" w:lineRule="auto" w:before="133"/>
                        <w:ind w:left="144" w:right="0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27ª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SESSÃO ADMINISTRATIVA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EGRÉGIO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PLENO DO TRIBUNAL DE CONTAS DO ESTADO DO AMAZONAS, EXERCÍCIO DE 2024.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42"/>
        <w:rPr>
          <w:rFonts w:ascii="Times New Roman"/>
        </w:rPr>
      </w:pPr>
    </w:p>
    <w:p>
      <w:pPr>
        <w:spacing w:line="240" w:lineRule="auto" w:before="0"/>
        <w:ind w:left="12" w:right="138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 sexto dia do mês de agosto do ano de dois mil e vinte e quatro, reuniu-se o Egrégio Tribunal Pleno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Tribunal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Contas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Amazonas,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5"/>
          <w:sz w:val="24"/>
        </w:rPr>
        <w:t> </w:t>
      </w:r>
      <w:r>
        <w:rPr>
          <w:sz w:val="24"/>
        </w:rPr>
        <w:t>própria,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Rua</w:t>
      </w:r>
      <w:r>
        <w:rPr>
          <w:spacing w:val="-5"/>
          <w:sz w:val="24"/>
        </w:rPr>
        <w:t> </w:t>
      </w:r>
      <w:r>
        <w:rPr>
          <w:sz w:val="24"/>
        </w:rPr>
        <w:t>Efigênio</w:t>
      </w:r>
      <w:r>
        <w:rPr>
          <w:spacing w:val="-4"/>
          <w:sz w:val="24"/>
        </w:rPr>
        <w:t> </w:t>
      </w:r>
      <w:r>
        <w:rPr>
          <w:sz w:val="24"/>
        </w:rPr>
        <w:t>Sales 1.155, Parque Dez, às 10h, sob a Presidência da Excelentíssima Senhora Conselheira </w:t>
      </w:r>
      <w:r>
        <w:rPr>
          <w:rFonts w:ascii="Arial" w:hAnsi="Arial"/>
          <w:b/>
          <w:sz w:val="24"/>
        </w:rPr>
        <w:t>YARA AMAZÔNIA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LINS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RODRIGUES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presenças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Excelentíssimos</w:t>
      </w:r>
      <w:r>
        <w:rPr>
          <w:spacing w:val="-5"/>
          <w:sz w:val="24"/>
        </w:rPr>
        <w:t> </w:t>
      </w:r>
      <w:r>
        <w:rPr>
          <w:sz w:val="24"/>
        </w:rPr>
        <w:t>Senhores Conselheiros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JÚLIO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ASSIS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CORRÊA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PINHEIRO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ÉRICO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XAVIER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DESTERRO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MÁRIO</w:t>
      </w:r>
    </w:p>
    <w:p>
      <w:pPr>
        <w:pStyle w:val="Heading1"/>
        <w:spacing w:before="3"/>
        <w:ind w:right="142"/>
        <w:jc w:val="both"/>
        <w:rPr>
          <w:rFonts w:ascii="Arial MT" w:hAnsi="Arial MT"/>
          <w:b w:val="0"/>
        </w:rPr>
      </w:pPr>
      <w:r>
        <w:rPr/>
        <w:t>JOSÉ DE MORAES COSTA FILHO (convocado em substituição ao Excelentíssimo Senhor Conselheiro Ari Jorge Moutinho da Costa Júnior)</w:t>
      </w:r>
      <w:r>
        <w:rPr>
          <w:rFonts w:ascii="Arial MT" w:hAnsi="Arial MT"/>
          <w:b w:val="0"/>
        </w:rPr>
        <w:t>, </w:t>
      </w:r>
      <w:r>
        <w:rPr/>
        <w:t>ALÍPIO REIS FIRMO FILHO (convocação restrita para composição de quórum)</w:t>
      </w:r>
      <w:r>
        <w:rPr>
          <w:rFonts w:ascii="Arial MT" w:hAnsi="Arial MT"/>
          <w:b w:val="0"/>
        </w:rPr>
        <w:t>; Excelentíssimos Senhores Auditores </w:t>
      </w:r>
      <w:r>
        <w:rPr/>
        <w:t>LUIZ HENRIQUE PEREIRA</w:t>
      </w:r>
      <w:r>
        <w:rPr>
          <w:spacing w:val="79"/>
          <w:w w:val="150"/>
        </w:rPr>
        <w:t> </w:t>
      </w:r>
      <w:r>
        <w:rPr/>
        <w:t>MENDES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80"/>
          <w:w w:val="150"/>
        </w:rPr>
        <w:t> </w:t>
      </w:r>
      <w:r>
        <w:rPr/>
        <w:t>ALBER</w:t>
      </w:r>
      <w:r>
        <w:rPr>
          <w:spacing w:val="79"/>
          <w:w w:val="150"/>
        </w:rPr>
        <w:t> </w:t>
      </w:r>
      <w:r>
        <w:rPr/>
        <w:t>FURTADO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OLIVEIRA</w:t>
      </w:r>
      <w:r>
        <w:rPr>
          <w:spacing w:val="80"/>
        </w:rPr>
        <w:t> </w:t>
      </w:r>
      <w:r>
        <w:rPr/>
        <w:t>JÚNIOR</w:t>
      </w:r>
      <w:r>
        <w:rPr>
          <w:rFonts w:ascii="Arial MT" w:hAnsi="Arial MT"/>
          <w:b w:val="0"/>
        </w:rPr>
        <w:t>;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Excelentíssimo</w:t>
      </w:r>
      <w:r>
        <w:rPr>
          <w:rFonts w:ascii="Arial MT" w:hAnsi="Arial MT"/>
          <w:b w:val="0"/>
          <w:spacing w:val="80"/>
          <w:w w:val="150"/>
        </w:rPr>
        <w:t> </w:t>
      </w:r>
      <w:r>
        <w:rPr>
          <w:rFonts w:ascii="Arial MT" w:hAnsi="Arial MT"/>
          <w:b w:val="0"/>
        </w:rPr>
        <w:t>Senhor</w:t>
      </w:r>
    </w:p>
    <w:p>
      <w:pPr>
        <w:spacing w:line="240" w:lineRule="auto" w:before="0"/>
        <w:ind w:left="12" w:right="135" w:firstLine="0"/>
        <w:jc w:val="both"/>
        <w:rPr>
          <w:sz w:val="24"/>
        </w:rPr>
      </w:pPr>
      <w:r>
        <w:rPr>
          <w:sz w:val="24"/>
        </w:rPr>
        <w:t>Procurador-Geral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. /===/ </w:t>
      </w:r>
      <w:r>
        <w:rPr>
          <w:rFonts w:ascii="Arial" w:hAnsi="Arial"/>
          <w:b/>
          <w:sz w:val="24"/>
        </w:rPr>
        <w:t>AUSENTES: </w:t>
      </w:r>
      <w:r>
        <w:rPr>
          <w:sz w:val="24"/>
        </w:rPr>
        <w:t>Excelentíssimos Senhores Conselheiros </w:t>
      </w:r>
      <w:r>
        <w:rPr>
          <w:rFonts w:ascii="Arial" w:hAnsi="Arial"/>
          <w:b/>
          <w:sz w:val="24"/>
        </w:rPr>
        <w:t>ARI JORGE MOUTINHO DA COSTA JÚNIOR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MARIO MANOEL COELHO 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MELLO</w:t>
      </w:r>
      <w:r>
        <w:rPr>
          <w:sz w:val="24"/>
        </w:rPr>
        <w:t>, por</w:t>
      </w:r>
      <w:r>
        <w:rPr>
          <w:spacing w:val="-2"/>
          <w:sz w:val="24"/>
        </w:rPr>
        <w:t> </w:t>
      </w:r>
      <w:r>
        <w:rPr>
          <w:sz w:val="24"/>
        </w:rPr>
        <w:t>motivo justificado, </w:t>
      </w:r>
      <w:r>
        <w:rPr>
          <w:rFonts w:ascii="Arial" w:hAnsi="Arial"/>
          <w:b/>
          <w:sz w:val="24"/>
        </w:rPr>
        <w:t>JOSUÉ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CLÁUDIO DE SOUZA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por motivo justificado, e </w:t>
      </w:r>
      <w:r>
        <w:rPr>
          <w:rFonts w:ascii="Arial" w:hAnsi="Arial"/>
          <w:b/>
          <w:sz w:val="24"/>
        </w:rPr>
        <w:t>LUÍS FABIAN PEREIRA BARBOSA</w:t>
      </w:r>
      <w:r>
        <w:rPr>
          <w:sz w:val="24"/>
        </w:rPr>
        <w:t>, por motivo justificado. /===/ Havendo número legal, a Excelentíssima Senhora Conselheira-Presidente Yara Amazônia Lins Rodrigues dos Santos, invocou a proteção de Deus para os trabalhos, dando por aberta a 27ª Sessão Administrativa do Egrégio Tribunal Pleno do Tribunal de Contas do Estado do Amazonas. /===/ </w:t>
      </w:r>
      <w:r>
        <w:rPr>
          <w:rFonts w:ascii="Arial" w:hAnsi="Arial"/>
          <w:b/>
          <w:sz w:val="24"/>
        </w:rPr>
        <w:t>APROVAÇÃO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ATA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Aprovadas,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12"/>
          <w:sz w:val="24"/>
        </w:rPr>
        <w:t> </w:t>
      </w:r>
      <w:r>
        <w:rPr>
          <w:sz w:val="24"/>
        </w:rPr>
        <w:t>restrições,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Ata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25ª</w:t>
      </w:r>
      <w:r>
        <w:rPr>
          <w:spacing w:val="-6"/>
          <w:sz w:val="24"/>
        </w:rPr>
        <w:t> </w:t>
      </w:r>
      <w:r>
        <w:rPr>
          <w:sz w:val="24"/>
        </w:rPr>
        <w:t>Sessão</w:t>
      </w:r>
      <w:r>
        <w:rPr>
          <w:spacing w:val="-2"/>
          <w:sz w:val="24"/>
        </w:rPr>
        <w:t> </w:t>
      </w:r>
      <w:r>
        <w:rPr>
          <w:sz w:val="24"/>
        </w:rPr>
        <w:t>Administrativa,</w:t>
      </w:r>
      <w:r>
        <w:rPr>
          <w:spacing w:val="-1"/>
          <w:sz w:val="24"/>
        </w:rPr>
        <w:t> </w:t>
      </w:r>
      <w:r>
        <w:rPr>
          <w:sz w:val="24"/>
        </w:rPr>
        <w:t>realizada em 23/07/2024.</w:t>
      </w:r>
    </w:p>
    <w:p>
      <w:pPr>
        <w:pStyle w:val="Heading1"/>
        <w:spacing w:line="237" w:lineRule="auto" w:before="213"/>
        <w:ind w:right="140" w:firstLine="67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/===/ </w:t>
      </w:r>
      <w:r>
        <w:rPr/>
        <w:t>JULGAMENTO EM PAUTA: CONSELHEIRA-RELATORA: YARA AMAZÔNIA</w:t>
      </w:r>
      <w:r>
        <w:rPr>
          <w:spacing w:val="40"/>
        </w:rPr>
        <w:t> </w:t>
      </w:r>
      <w:r>
        <w:rPr/>
        <w:t>LINS RODRIGUES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SANTOS.</w:t>
      </w:r>
      <w:r>
        <w:rPr>
          <w:spacing w:val="40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004137/2024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rFonts w:ascii="Arial MT" w:hAnsi="Arial MT"/>
          <w:b w:val="0"/>
        </w:rPr>
        <w:t>Projetos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de</w:t>
      </w:r>
    </w:p>
    <w:p>
      <w:pPr>
        <w:pStyle w:val="BodyText"/>
        <w:spacing w:before="8"/>
        <w:ind w:left="12" w:right="133"/>
        <w:jc w:val="both"/>
      </w:pPr>
      <w:r>
        <w:rPr/>
        <w:t>Emenda à Constituição</w:t>
      </w:r>
      <w:r>
        <w:rPr/>
        <w:t> Estadual tratando da Matéria Prescricional, tendo como interessado o Tribunal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Contas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Estado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Amazonas</w:t>
      </w:r>
      <w:r>
        <w:rPr>
          <w:spacing w:val="-7"/>
        </w:rPr>
        <w:t> </w:t>
      </w:r>
      <w:r>
        <w:rPr/>
        <w:t>-</w:t>
      </w:r>
      <w:r>
        <w:rPr>
          <w:spacing w:val="-16"/>
        </w:rPr>
        <w:t> </w:t>
      </w:r>
      <w:r>
        <w:rPr/>
        <w:t>TCE/AM.</w:t>
      </w:r>
      <w:r>
        <w:rPr>
          <w:spacing w:val="-8"/>
        </w:rPr>
        <w:t> </w:t>
      </w:r>
      <w:r>
        <w:rPr>
          <w:rFonts w:ascii="Arial" w:hAnsi="Arial"/>
          <w:i/>
        </w:rPr>
        <w:t>PROCESSO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</w:rPr>
        <w:t>RETIRADO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4"/>
        </w:rPr>
        <w:t> </w:t>
      </w:r>
      <w:r>
        <w:rPr>
          <w:rFonts w:ascii="Arial" w:hAnsi="Arial"/>
          <w:i/>
        </w:rPr>
        <w:t>PAUTA</w:t>
      </w:r>
      <w:r>
        <w:rPr>
          <w:rFonts w:ascii="Arial" w:hAnsi="Arial"/>
          <w:i/>
          <w:spacing w:val="-10"/>
        </w:rPr>
        <w:t> </w:t>
      </w:r>
      <w:r>
        <w:rPr>
          <w:rFonts w:ascii="Arial" w:hAnsi="Arial"/>
          <w:i/>
        </w:rPr>
        <w:t>PELO RELATOR. </w:t>
      </w:r>
      <w:r>
        <w:rPr>
          <w:rFonts w:ascii="Arial" w:hAnsi="Arial"/>
          <w:b/>
        </w:rPr>
        <w:t>PROCESSO Nº 007033/2024 - </w:t>
      </w:r>
      <w:r>
        <w:rPr/>
        <w:t>Acordo de Cooperação Técnico, a ser firmado entre o Tribunal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Contas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Amazonas</w:t>
      </w:r>
      <w:r>
        <w:rPr>
          <w:spacing w:val="-2"/>
        </w:rPr>
        <w:t> </w:t>
      </w:r>
      <w:r>
        <w:rPr/>
        <w:t>-</w:t>
      </w:r>
      <w:r>
        <w:rPr>
          <w:spacing w:val="-16"/>
        </w:rPr>
        <w:t> </w:t>
      </w:r>
      <w:r>
        <w:rPr/>
        <w:t>TCE/AM</w:t>
      </w:r>
      <w:r>
        <w:rPr>
          <w:spacing w:val="-16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Brasileiro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Auditoria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Obras Públicas (IBRAOP). </w:t>
      </w:r>
      <w:r>
        <w:rPr>
          <w:rFonts w:ascii="Arial" w:hAnsi="Arial"/>
          <w:b/>
        </w:rPr>
        <w:t>ACÓRDÃO ADMINISTRATIVO Nº 321/2024: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Amazonas,</w:t>
      </w:r>
      <w:r>
        <w:rPr>
          <w:spacing w:val="-6"/>
        </w:rPr>
        <w:t> </w:t>
      </w:r>
      <w:r>
        <w:rPr/>
        <w:t>reunidos</w:t>
      </w:r>
      <w:r>
        <w:rPr>
          <w:spacing w:val="-7"/>
        </w:rPr>
        <w:t> </w:t>
      </w:r>
      <w:r>
        <w:rPr/>
        <w:t>em</w:t>
      </w:r>
      <w:r>
        <w:rPr>
          <w:spacing w:val="-15"/>
        </w:rPr>
        <w:t> </w:t>
      </w:r>
      <w:r>
        <w:rPr/>
        <w:t>Sessão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DICOI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AUTORIZAR </w:t>
      </w:r>
      <w:r>
        <w:rPr/>
        <w:t>a formalização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Acordo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Cooperação</w:t>
      </w:r>
      <w:r>
        <w:rPr>
          <w:spacing w:val="40"/>
        </w:rPr>
        <w:t> </w:t>
      </w:r>
      <w:r>
        <w:rPr/>
        <w:t>Técnico,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minuta</w:t>
      </w:r>
      <w:r>
        <w:rPr>
          <w:spacing w:val="40"/>
        </w:rPr>
        <w:t> </w:t>
      </w:r>
      <w:r>
        <w:rPr/>
        <w:t>apresentada</w:t>
      </w:r>
      <w:r>
        <w:rPr>
          <w:spacing w:val="40"/>
        </w:rPr>
        <w:t> </w:t>
      </w:r>
      <w:r>
        <w:rPr/>
        <w:t>nestes autos </w:t>
      </w:r>
      <w:hyperlink r:id="rId7">
        <w:r>
          <w:rPr>
            <w:u w:val="single"/>
          </w:rPr>
          <w:t>0549918</w:t>
        </w:r>
      </w:hyperlink>
      <w:r>
        <w:rPr/>
        <w:t> a ser firmado entre o Tribunal de Contas do Estado do Amazonas - TCE/AM e o Instituto Brasileiro de Auditoria de Obras Públicas (IBRAOP), nos moldes da Minuta apresentada nestes autos, de forma a se atender a exigência fixada no art. 12, II, "a", do Regimento Interno desta</w:t>
      </w:r>
      <w:r>
        <w:rPr>
          <w:spacing w:val="-17"/>
        </w:rPr>
        <w:t> </w:t>
      </w:r>
      <w:r>
        <w:rPr/>
        <w:t>Corte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Contas;</w:t>
      </w:r>
      <w:r>
        <w:rPr>
          <w:spacing w:val="-17"/>
        </w:rPr>
        <w:t> </w:t>
      </w: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17"/>
        </w:rPr>
        <w:t> </w:t>
      </w:r>
      <w:r>
        <w:rPr/>
        <w:t>à</w:t>
      </w:r>
      <w:r>
        <w:rPr>
          <w:spacing w:val="-13"/>
        </w:rPr>
        <w:t> </w:t>
      </w:r>
      <w:r>
        <w:rPr/>
        <w:t>SEGER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adote</w:t>
      </w:r>
      <w:r>
        <w:rPr>
          <w:spacing w:val="-16"/>
        </w:rPr>
        <w:t> </w:t>
      </w:r>
      <w:r>
        <w:rPr/>
        <w:t>as</w:t>
      </w:r>
      <w:r>
        <w:rPr>
          <w:spacing w:val="-17"/>
        </w:rPr>
        <w:t> </w:t>
      </w:r>
      <w:r>
        <w:rPr/>
        <w:t>providências</w:t>
      </w:r>
      <w:r>
        <w:rPr>
          <w:spacing w:val="-15"/>
        </w:rPr>
        <w:t> </w:t>
      </w:r>
      <w:r>
        <w:rPr/>
        <w:t>junto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Presidência para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instrumento,</w:t>
      </w:r>
      <w:r>
        <w:rPr>
          <w:spacing w:val="-1"/>
        </w:rPr>
        <w:t> </w:t>
      </w:r>
      <w:r>
        <w:rPr/>
        <w:t>ademais,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efetue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publicação</w:t>
      </w:r>
      <w:r>
        <w:rPr>
          <w:spacing w:val="-9"/>
        </w:rPr>
        <w:t> </w:t>
      </w:r>
      <w:r>
        <w:rPr/>
        <w:t>do</w:t>
      </w:r>
      <w:r>
        <w:rPr>
          <w:spacing w:val="-2"/>
        </w:rPr>
        <w:t> </w:t>
      </w:r>
      <w:r>
        <w:rPr/>
        <w:t>extrato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Acordo no Diário Oficial do Estado, nos termos da legislação aplicável; </w:t>
      </w:r>
      <w:r>
        <w:rPr>
          <w:rFonts w:ascii="Arial" w:hAnsi="Arial"/>
          <w:b/>
        </w:rPr>
        <w:t>9.3. DETERMINAR </w:t>
      </w:r>
      <w:r>
        <w:rPr/>
        <w:t>o encaminhamento dos autos à SEGER para que adote as medidas pertinentes à implementação dos objetivos</w:t>
      </w:r>
      <w:r>
        <w:rPr>
          <w:spacing w:val="-2"/>
        </w:rPr>
        <w:t> </w:t>
      </w:r>
      <w:r>
        <w:rPr/>
        <w:t>do ajuste; </w:t>
      </w:r>
      <w:r>
        <w:rPr>
          <w:rFonts w:ascii="Arial" w:hAnsi="Arial"/>
          <w:b/>
        </w:rPr>
        <w:t>9.4.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ARQUIVAR </w:t>
      </w:r>
      <w:r>
        <w:rPr/>
        <w:t>o processo nos termos regimentais,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012972/2024 – </w:t>
      </w:r>
      <w:r>
        <w:rPr/>
        <w:t>Requerimento de Averbação de Tempo de Serviço, tendo como interessado o Excelentíssimo Senhor Conselheiro Luís Fabian Pereira Barbosa. </w:t>
      </w:r>
      <w:r>
        <w:rPr>
          <w:rFonts w:ascii="Arial" w:hAnsi="Arial"/>
          <w:b/>
        </w:rPr>
        <w:t>ACÓRDÃO ADMINISTRATIVO Nº 322/2024: </w:t>
      </w:r>
      <w:r>
        <w:rPr/>
        <w:t>Vistos, relatados e discutidos estes autos acima</w:t>
      </w:r>
      <w:r>
        <w:rPr>
          <w:spacing w:val="-6"/>
        </w:rPr>
        <w:t> </w:t>
      </w:r>
      <w:r>
        <w:rPr/>
        <w:t>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6"/>
        </w:rPr>
        <w:t> </w:t>
      </w:r>
      <w:r>
        <w:rPr/>
        <w:t>os</w:t>
      </w:r>
      <w:r>
        <w:rPr>
          <w:spacing w:val="-13"/>
        </w:rPr>
        <w:t> </w:t>
      </w:r>
      <w:r>
        <w:rPr/>
        <w:t>Excelentíssimos</w:t>
      </w:r>
      <w:r>
        <w:rPr>
          <w:spacing w:val="-10"/>
        </w:rPr>
        <w:t> </w:t>
      </w:r>
      <w:r>
        <w:rPr/>
        <w:t>Senhores</w:t>
      </w:r>
      <w:r>
        <w:rPr>
          <w:spacing w:val="-6"/>
        </w:rPr>
        <w:t> </w:t>
      </w:r>
      <w:r>
        <w:rPr/>
        <w:t>Conselheiros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Contas do</w:t>
      </w:r>
      <w:r>
        <w:rPr>
          <w:spacing w:val="21"/>
        </w:rPr>
        <w:t> </w:t>
      </w:r>
      <w:r>
        <w:rPr/>
        <w:t>Estado</w:t>
      </w:r>
      <w:r>
        <w:rPr>
          <w:spacing w:val="17"/>
        </w:rPr>
        <w:t> </w:t>
      </w:r>
      <w:r>
        <w:rPr/>
        <w:t>do</w:t>
      </w:r>
      <w:r>
        <w:rPr>
          <w:spacing w:val="21"/>
        </w:rPr>
        <w:t> </w:t>
      </w:r>
      <w:r>
        <w:rPr/>
        <w:t>Amazonas,</w:t>
      </w:r>
      <w:r>
        <w:rPr>
          <w:spacing w:val="21"/>
        </w:rPr>
        <w:t> </w:t>
      </w:r>
      <w:r>
        <w:rPr/>
        <w:t>reunidos</w:t>
      </w:r>
      <w:r>
        <w:rPr>
          <w:spacing w:val="21"/>
        </w:rPr>
        <w:t> </w:t>
      </w:r>
      <w:r>
        <w:rPr/>
        <w:t>em Sessão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21"/>
        </w:rPr>
        <w:t> </w:t>
      </w:r>
      <w:r>
        <w:rPr/>
        <w:t>no</w:t>
      </w:r>
      <w:r>
        <w:rPr>
          <w:spacing w:val="17"/>
        </w:rPr>
        <w:t> </w:t>
      </w:r>
      <w:r>
        <w:rPr/>
        <w:t>exercício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competência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20" w:h="16850"/>
          <w:pgMar w:header="0" w:footer="255" w:top="2020" w:bottom="440" w:left="708" w:right="566"/>
          <w:pgNumType w:start="1"/>
        </w:sectPr>
      </w:pPr>
    </w:p>
    <w:p>
      <w:pPr>
        <w:pStyle w:val="BodyText"/>
        <w:ind w:left="12" w:right="134"/>
        <w:jc w:val="both"/>
      </w:pPr>
      <w:r>
        <w:rPr/>
        <w:t>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Conselheira-Relatora,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3"/>
        </w:rPr>
        <w:t> </w:t>
      </w:r>
      <w:r>
        <w:rPr/>
        <w:t>na Informação</w:t>
      </w:r>
      <w:r>
        <w:rPr>
          <w:spacing w:val="38"/>
        </w:rPr>
        <w:t> </w:t>
      </w:r>
      <w:r>
        <w:rPr/>
        <w:t>da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-4"/>
        </w:rPr>
        <w:t> </w:t>
      </w:r>
      <w:r>
        <w:rPr/>
        <w:t>e</w:t>
      </w:r>
      <w:r>
        <w:rPr>
          <w:spacing w:val="36"/>
        </w:rPr>
        <w:t> </w:t>
      </w:r>
      <w:r>
        <w:rPr/>
        <w:t>no</w:t>
      </w:r>
      <w:r>
        <w:rPr>
          <w:spacing w:val="31"/>
        </w:rPr>
        <w:t> </w:t>
      </w:r>
      <w:r>
        <w:rPr/>
        <w:t>Parecer</w:t>
      </w:r>
      <w:r>
        <w:rPr>
          <w:spacing w:val="38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35"/>
        </w:rPr>
        <w:t> </w:t>
      </w:r>
      <w:r>
        <w:rPr/>
        <w:t>no</w:t>
      </w:r>
      <w:r>
        <w:rPr>
          <w:spacing w:val="36"/>
        </w:rPr>
        <w:t> </w:t>
      </w:r>
      <w:r>
        <w:rPr/>
        <w:t>sentido</w:t>
      </w:r>
      <w:r>
        <w:rPr>
          <w:spacing w:val="37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</w:rPr>
        <w:t>DEFERIR</w:t>
      </w:r>
      <w:r>
        <w:rPr>
          <w:rFonts w:ascii="Arial" w:hAnsi="Arial"/>
          <w:b/>
          <w:spacing w:val="40"/>
        </w:rPr>
        <w:t> </w:t>
      </w:r>
      <w:r>
        <w:rPr/>
        <w:t>o</w:t>
      </w:r>
      <w:r>
        <w:rPr>
          <w:spacing w:val="36"/>
        </w:rPr>
        <w:t> </w:t>
      </w:r>
      <w:r>
        <w:rPr/>
        <w:t>pedido</w:t>
      </w:r>
      <w:r>
        <w:rPr>
          <w:spacing w:val="32"/>
        </w:rPr>
        <w:t> </w:t>
      </w:r>
      <w:r>
        <w:rPr/>
        <w:t>do</w:t>
      </w:r>
      <w:r>
        <w:rPr>
          <w:spacing w:val="31"/>
        </w:rPr>
        <w:t> </w:t>
      </w:r>
      <w:r>
        <w:rPr/>
        <w:t>Exmo. Sr. </w:t>
      </w:r>
      <w:r>
        <w:rPr>
          <w:rFonts w:ascii="Arial" w:hAnsi="Arial"/>
          <w:b/>
        </w:rPr>
        <w:t>Luis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Fabian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Pereira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Barbosa</w:t>
      </w:r>
      <w:r>
        <w:rPr/>
        <w:t>,</w:t>
      </w:r>
      <w:r>
        <w:rPr>
          <w:spacing w:val="-9"/>
        </w:rPr>
        <w:t> </w:t>
      </w:r>
      <w:r>
        <w:rPr/>
        <w:t>Conselheiro</w:t>
      </w:r>
      <w:r>
        <w:rPr>
          <w:spacing w:val="-8"/>
        </w:rPr>
        <w:t> </w:t>
      </w:r>
      <w:r>
        <w:rPr/>
        <w:t>do</w:t>
      </w:r>
      <w:r>
        <w:rPr>
          <w:spacing w:val="-13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Contas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Amazonas,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sentido</w:t>
      </w:r>
      <w:r>
        <w:rPr>
          <w:spacing w:val="-11"/>
        </w:rPr>
        <w:t> </w:t>
      </w:r>
      <w:r>
        <w:rPr/>
        <w:t>de ser averbado nos assentamentos funcionais do Requerente o período de 8.155 (oito mil, cento e cinquenta e cinco) dias, ou seja, 22 (vinte e dois) anos, 04 (quatro) meses e 05 (cinco) dias,conforme Quadro Demonstrativo de tempo de serviço da AmazonPrev (</w:t>
      </w:r>
      <w:hyperlink r:id="rId8">
        <w:r>
          <w:rPr>
            <w:u w:val="single"/>
          </w:rPr>
          <w:t>0596776</w:t>
        </w:r>
      </w:hyperlink>
      <w:r>
        <w:rPr/>
        <w:t>); </w:t>
      </w:r>
      <w:r>
        <w:rPr>
          <w:rFonts w:ascii="Arial" w:hAnsi="Arial"/>
          <w:b/>
        </w:rPr>
        <w:t>9.2. DETERMINAR</w:t>
      </w:r>
      <w:r>
        <w:rPr>
          <w:rFonts w:ascii="Arial" w:hAnsi="Arial"/>
          <w:b/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DGP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providencie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seja</w:t>
      </w:r>
      <w:r>
        <w:rPr>
          <w:spacing w:val="-12"/>
        </w:rPr>
        <w:t> </w:t>
      </w:r>
      <w:r>
        <w:rPr/>
        <w:t>averbado</w:t>
      </w:r>
      <w:r>
        <w:rPr>
          <w:spacing w:val="-11"/>
        </w:rPr>
        <w:t> </w:t>
      </w:r>
      <w:r>
        <w:rPr/>
        <w:t>no</w:t>
      </w:r>
      <w:r>
        <w:rPr>
          <w:spacing w:val="-17"/>
        </w:rPr>
        <w:t> </w:t>
      </w:r>
      <w:r>
        <w:rPr/>
        <w:t>assentamentos</w:t>
      </w:r>
      <w:r>
        <w:rPr>
          <w:spacing w:val="-11"/>
        </w:rPr>
        <w:t> </w:t>
      </w:r>
      <w:r>
        <w:rPr/>
        <w:t>funcionais</w:t>
      </w:r>
      <w:r>
        <w:rPr>
          <w:spacing w:val="-17"/>
        </w:rPr>
        <w:t> </w:t>
      </w:r>
      <w:r>
        <w:rPr/>
        <w:t>do</w:t>
      </w:r>
      <w:r>
        <w:rPr>
          <w:spacing w:val="-12"/>
        </w:rPr>
        <w:t> </w:t>
      </w:r>
      <w:r>
        <w:rPr/>
        <w:t>servidor o</w:t>
      </w:r>
      <w:r>
        <w:rPr>
          <w:spacing w:val="-7"/>
        </w:rPr>
        <w:t> </w:t>
      </w:r>
      <w:r>
        <w:rPr/>
        <w:t>tempo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contribuição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8.155</w:t>
      </w:r>
      <w:r>
        <w:rPr>
          <w:spacing w:val="-11"/>
        </w:rPr>
        <w:t> </w:t>
      </w:r>
      <w:r>
        <w:rPr/>
        <w:t>(oito</w:t>
      </w:r>
      <w:r>
        <w:rPr>
          <w:spacing w:val="-15"/>
        </w:rPr>
        <w:t> </w:t>
      </w:r>
      <w:r>
        <w:rPr/>
        <w:t>mil,</w:t>
      </w:r>
      <w:r>
        <w:rPr>
          <w:spacing w:val="-12"/>
        </w:rPr>
        <w:t> </w:t>
      </w:r>
      <w:r>
        <w:rPr/>
        <w:t>cento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cinquenta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cinco)</w:t>
      </w:r>
      <w:r>
        <w:rPr>
          <w:spacing w:val="-10"/>
        </w:rPr>
        <w:t> </w:t>
      </w:r>
      <w:r>
        <w:rPr/>
        <w:t>dias,</w:t>
      </w:r>
      <w:r>
        <w:rPr>
          <w:spacing w:val="-16"/>
        </w:rPr>
        <w:t> </w:t>
      </w:r>
      <w:r>
        <w:rPr/>
        <w:t>ou</w:t>
      </w:r>
      <w:r>
        <w:rPr>
          <w:spacing w:val="-11"/>
        </w:rPr>
        <w:t> </w:t>
      </w:r>
      <w:r>
        <w:rPr/>
        <w:t>seja,</w:t>
      </w:r>
      <w:r>
        <w:rPr>
          <w:spacing w:val="-12"/>
        </w:rPr>
        <w:t> </w:t>
      </w:r>
      <w:r>
        <w:rPr/>
        <w:t>22</w:t>
      </w:r>
      <w:r>
        <w:rPr>
          <w:spacing w:val="-12"/>
        </w:rPr>
        <w:t> </w:t>
      </w:r>
      <w:r>
        <w:rPr/>
        <w:t>(vinte</w:t>
      </w:r>
      <w:r>
        <w:rPr>
          <w:spacing w:val="-6"/>
        </w:rPr>
        <w:t> </w:t>
      </w:r>
      <w:r>
        <w:rPr/>
        <w:t>e</w:t>
      </w:r>
      <w:r>
        <w:rPr>
          <w:spacing w:val="-16"/>
        </w:rPr>
        <w:t> </w:t>
      </w:r>
      <w:r>
        <w:rPr/>
        <w:t>dois) anos, 04 (quatro) meses e 05 (cinco) dias, conforme Quadro Demonstrativo de tempo de serviço da AmazonPrev (</w:t>
      </w:r>
      <w:hyperlink r:id="rId8">
        <w:r>
          <w:rPr>
            <w:u w:val="single"/>
          </w:rPr>
          <w:t>0596776</w:t>
        </w:r>
      </w:hyperlink>
      <w:r>
        <w:rPr/>
        <w:t>);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decisum. </w:t>
      </w:r>
      <w:r>
        <w:rPr>
          <w:rFonts w:ascii="Arial" w:hAnsi="Arial"/>
          <w:b/>
        </w:rPr>
        <w:t>PROCESSO Nº 011498/2024 – </w:t>
      </w:r>
      <w:r>
        <w:rPr/>
        <w:t>Requerimento de Licença Especial, tendo como interessado o servidor Éder Barbosa Cordeiro. </w:t>
      </w:r>
      <w:r>
        <w:rPr>
          <w:rFonts w:ascii="Arial" w:hAnsi="Arial"/>
          <w:b/>
        </w:rPr>
        <w:t>ACÓRDÃO 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323/2024:</w:t>
      </w:r>
      <w:r>
        <w:rPr>
          <w:rFonts w:ascii="Arial" w:hAnsi="Arial"/>
          <w:b/>
          <w:spacing w:val="40"/>
        </w:rPr>
        <w:t> </w:t>
      </w:r>
      <w:r>
        <w:rPr/>
        <w:t>Vistos,</w:t>
      </w:r>
      <w:r>
        <w:rPr>
          <w:spacing w:val="40"/>
        </w:rPr>
        <w:t> </w:t>
      </w:r>
      <w:r>
        <w:rPr/>
        <w:t>relatados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discutidos</w:t>
      </w:r>
      <w:r>
        <w:rPr>
          <w:spacing w:val="40"/>
        </w:rPr>
        <w:t> </w:t>
      </w:r>
      <w:r>
        <w:rPr/>
        <w:t>estes</w:t>
      </w:r>
      <w:r>
        <w:rPr>
          <w:spacing w:val="40"/>
        </w:rPr>
        <w:t> </w:t>
      </w:r>
      <w:r>
        <w:rPr/>
        <w:t>autos</w:t>
      </w:r>
      <w:r>
        <w:rPr>
          <w:spacing w:val="40"/>
        </w:rPr>
        <w:t> </w:t>
      </w:r>
      <w:r>
        <w:rPr/>
        <w:t>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Conselheira-Relatora,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3"/>
        </w:rPr>
        <w:t> </w:t>
      </w:r>
      <w:r>
        <w:rPr/>
        <w:t>na 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INDEFERIR</w:t>
      </w:r>
      <w:r>
        <w:rPr>
          <w:rFonts w:ascii="Arial" w:hAnsi="Arial"/>
          <w:b/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do servidor</w:t>
      </w:r>
      <w:r>
        <w:rPr>
          <w:spacing w:val="-2"/>
        </w:rPr>
        <w:t> </w:t>
      </w:r>
      <w:r>
        <w:rPr>
          <w:rFonts w:ascii="Arial" w:hAnsi="Arial"/>
          <w:b/>
        </w:rPr>
        <w:t>Éder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Barbosa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Cordeiro</w:t>
      </w:r>
      <w:r>
        <w:rPr/>
        <w:t>,</w:t>
      </w:r>
      <w:r>
        <w:rPr>
          <w:spacing w:val="-3"/>
        </w:rPr>
        <w:t> </w:t>
      </w:r>
      <w:r>
        <w:rPr/>
        <w:t>Auditor</w:t>
      </w:r>
      <w:r>
        <w:rPr>
          <w:spacing w:val="-5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Controle</w:t>
      </w:r>
      <w:r>
        <w:rPr>
          <w:spacing w:val="-2"/>
        </w:rPr>
        <w:t> </w:t>
      </w:r>
      <w:r>
        <w:rPr/>
        <w:t>Externo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Auditoria</w:t>
      </w:r>
      <w:r>
        <w:rPr>
          <w:spacing w:val="-2"/>
        </w:rPr>
        <w:t> </w:t>
      </w:r>
      <w:r>
        <w:rPr/>
        <w:t>Governamental, matrícula nº 000.1385-4A, quanto à concessão de licença especial, referente ao quinquênio de 2019 a 2024, bem como a sua conversão em indenização pecuniária; </w:t>
      </w:r>
      <w:r>
        <w:rPr>
          <w:rFonts w:ascii="Arial" w:hAnsi="Arial"/>
          <w:b/>
        </w:rPr>
        <w:t>9.2. DETERMINAR </w:t>
      </w:r>
      <w:r>
        <w:rPr/>
        <w:t>à SEPLENO que comunique o interessado quanto ao teor da decisão; </w:t>
      </w:r>
      <w:r>
        <w:rPr>
          <w:rFonts w:ascii="Arial" w:hAnsi="Arial"/>
          <w:b/>
        </w:rPr>
        <w:t>9.3. ARQUIVAR </w:t>
      </w:r>
      <w:r>
        <w:rPr/>
        <w:t>o processo nos termos regimentais, após</w:t>
      </w:r>
      <w:r>
        <w:rPr>
          <w:spacing w:val="-3"/>
        </w:rPr>
        <w:t> </w:t>
      </w:r>
      <w:r>
        <w:rPr/>
        <w:t>o cumprimento integral do decisum. </w:t>
      </w:r>
      <w:r>
        <w:rPr>
          <w:rFonts w:ascii="Arial" w:hAnsi="Arial"/>
          <w:b/>
        </w:rPr>
        <w:t>PROCESSO Nº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010205/2024 – </w:t>
      </w:r>
      <w:r>
        <w:rPr/>
        <w:t>Requerimento de Licença Especial, tendo como interessada a servidora Maria Luciana Nobre Queiroz. </w:t>
      </w:r>
      <w:r>
        <w:rPr>
          <w:rFonts w:ascii="Arial" w:hAnsi="Arial"/>
          <w:b/>
        </w:rPr>
        <w:t>ACÓRDÃO ADMINISTRATIVO Nº 324/2024: </w:t>
      </w:r>
      <w:r>
        <w:rPr/>
        <w:t>Vistos, relatados e discutidos estes autos acima</w:t>
      </w:r>
      <w:r>
        <w:rPr>
          <w:spacing w:val="-6"/>
        </w:rPr>
        <w:t> </w:t>
      </w:r>
      <w:r>
        <w:rPr/>
        <w:t>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6"/>
        </w:rPr>
        <w:t> </w:t>
      </w:r>
      <w:r>
        <w:rPr/>
        <w:t>os</w:t>
      </w:r>
      <w:r>
        <w:rPr>
          <w:spacing w:val="-13"/>
        </w:rPr>
        <w:t> </w:t>
      </w:r>
      <w:r>
        <w:rPr/>
        <w:t>Excelentíssimos</w:t>
      </w:r>
      <w:r>
        <w:rPr>
          <w:spacing w:val="-10"/>
        </w:rPr>
        <w:t> </w:t>
      </w:r>
      <w:r>
        <w:rPr/>
        <w:t>Senhores</w:t>
      </w:r>
      <w:r>
        <w:rPr>
          <w:spacing w:val="-6"/>
        </w:rPr>
        <w:t> </w:t>
      </w:r>
      <w:r>
        <w:rPr/>
        <w:t>Conselheiros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Conselheira-Relatora,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3"/>
        </w:rPr>
        <w:t> </w:t>
      </w:r>
      <w:r>
        <w:rPr/>
        <w:t>na 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DEFERIR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da servidora </w:t>
      </w:r>
      <w:r>
        <w:rPr>
          <w:rFonts w:ascii="Arial" w:hAnsi="Arial"/>
          <w:b/>
        </w:rPr>
        <w:t>Maria Luciana Nobre Queiroz</w:t>
      </w:r>
      <w:r>
        <w:rPr/>
        <w:t>, Assistente de Controle Externo desta Corte de Contas, matrícula 1325-0A, quanto conversão de 90 (noventa) dias em indenização pecuniária, referente ao</w:t>
      </w:r>
      <w:r>
        <w:rPr>
          <w:spacing w:val="-2"/>
        </w:rPr>
        <w:t> </w:t>
      </w:r>
      <w:r>
        <w:rPr/>
        <w:t>quinquênio</w:t>
      </w:r>
      <w:r>
        <w:rPr>
          <w:spacing w:val="-5"/>
        </w:rPr>
        <w:t> </w:t>
      </w:r>
      <w:r>
        <w:rPr/>
        <w:t>2019/2024,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consonância</w:t>
      </w:r>
      <w:r>
        <w:rPr>
          <w:spacing w:val="-4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7º,</w:t>
      </w:r>
      <w:r>
        <w:rPr>
          <w:spacing w:val="-7"/>
        </w:rPr>
        <w:t> </w:t>
      </w:r>
      <w:r>
        <w:rPr/>
        <w:t>§1º,</w:t>
      </w:r>
      <w:r>
        <w:rPr>
          <w:spacing w:val="-7"/>
        </w:rPr>
        <w:t> </w:t>
      </w:r>
      <w:r>
        <w:rPr/>
        <w:t>V,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9"/>
        </w:rPr>
        <w:t> </w:t>
      </w:r>
      <w:r>
        <w:rPr/>
        <w:t>4743/2018 c/c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78</w:t>
      </w:r>
      <w:r>
        <w:rPr>
          <w:spacing w:val="-2"/>
        </w:rPr>
        <w:t> </w:t>
      </w:r>
      <w:r>
        <w:rPr/>
        <w:t>da Lei nº 1.762/1986, vedados os descontos de imposto de renda e de caráter previdenciário; </w:t>
      </w:r>
      <w:r>
        <w:rPr>
          <w:rFonts w:ascii="Arial" w:hAnsi="Arial"/>
          <w:b/>
        </w:rPr>
        <w:t>9.2. DETERMINAR </w:t>
      </w:r>
      <w:r>
        <w:rPr/>
        <w:t>à DGP que: </w:t>
      </w:r>
      <w:r>
        <w:rPr>
          <w:rFonts w:ascii="Arial" w:hAnsi="Arial"/>
          <w:b/>
        </w:rPr>
        <w:t>a) </w:t>
      </w:r>
      <w:r>
        <w:rPr/>
        <w:t>Providencie o registro da concessão da Licença Especial e da conversão em indenização pecuniária, em razão da licença especial não gozada, referente ao quinquênio</w:t>
      </w:r>
      <w:r>
        <w:rPr>
          <w:spacing w:val="-5"/>
        </w:rPr>
        <w:t> </w:t>
      </w:r>
      <w:r>
        <w:rPr/>
        <w:t>2019/2024;</w:t>
      </w:r>
      <w:r>
        <w:rPr>
          <w:spacing w:val="-5"/>
        </w:rPr>
        <w:t>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-1"/>
        </w:rPr>
        <w:t> </w:t>
      </w:r>
      <w:r>
        <w:rPr/>
        <w:t>Aguarde o</w:t>
      </w:r>
      <w:r>
        <w:rPr>
          <w:spacing w:val="-2"/>
        </w:rPr>
        <w:t> </w:t>
      </w:r>
      <w:r>
        <w:rPr/>
        <w:t>cronograma financeiro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6"/>
        </w:rPr>
        <w:t> </w:t>
      </w:r>
      <w:r>
        <w:rPr/>
        <w:t>disponibilizado pela</w:t>
      </w:r>
      <w:r>
        <w:rPr>
          <w:spacing w:val="-2"/>
        </w:rPr>
        <w:t> </w:t>
      </w:r>
      <w:r>
        <w:rPr/>
        <w:t>DIORF</w:t>
      </w:r>
      <w:r>
        <w:rPr>
          <w:spacing w:val="-1"/>
        </w:rPr>
        <w:t> </w:t>
      </w:r>
      <w:r>
        <w:rPr/>
        <w:t>para elaboração da respectiva folha de pagamento, conforme Cálculo de Indenização; </w:t>
      </w:r>
      <w:r>
        <w:rPr>
          <w:rFonts w:ascii="Arial" w:hAnsi="Arial"/>
          <w:b/>
        </w:rPr>
        <w:t>c) </w:t>
      </w:r>
      <w:r>
        <w:rPr/>
        <w:t>Em seguida, encaminhe o caderno processual à DIORF para pagamento das verbas indenizatórias em observância ao cronograma financeiro.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decisum. </w:t>
      </w:r>
      <w:r>
        <w:rPr>
          <w:rFonts w:ascii="Arial" w:hAnsi="Arial"/>
          <w:b/>
        </w:rPr>
        <w:t>PROCESSO Nº 011443/2024 – </w:t>
      </w:r>
      <w:r>
        <w:rPr/>
        <w:t>Requerimento de Licença Especial, tendo como interessado o servidor Orlando Gomes Vilaca Filho. </w:t>
      </w:r>
      <w:r>
        <w:rPr>
          <w:rFonts w:ascii="Arial" w:hAnsi="Arial"/>
          <w:b/>
        </w:rPr>
        <w:t>ACÓRDÃO ADMINISTRATIVO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325/2024:</w:t>
      </w:r>
      <w:r>
        <w:rPr>
          <w:rFonts w:ascii="Arial" w:hAnsi="Arial"/>
          <w:b/>
          <w:spacing w:val="40"/>
        </w:rPr>
        <w:t> </w:t>
      </w:r>
      <w:r>
        <w:rPr/>
        <w:t>Vistos,</w:t>
      </w:r>
      <w:r>
        <w:rPr>
          <w:spacing w:val="40"/>
        </w:rPr>
        <w:t> </w:t>
      </w:r>
      <w:r>
        <w:rPr/>
        <w:t>relatados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discutidos</w:t>
      </w:r>
      <w:r>
        <w:rPr>
          <w:spacing w:val="40"/>
        </w:rPr>
        <w:t> </w:t>
      </w:r>
      <w:r>
        <w:rPr/>
        <w:t>estes</w:t>
      </w:r>
      <w:r>
        <w:rPr>
          <w:spacing w:val="40"/>
        </w:rPr>
        <w:t> </w:t>
      </w:r>
      <w:r>
        <w:rPr/>
        <w:t>autos</w:t>
      </w:r>
      <w:r>
        <w:rPr>
          <w:spacing w:val="40"/>
        </w:rPr>
        <w:t> </w:t>
      </w:r>
      <w:r>
        <w:rPr/>
        <w:t>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Conselheira-Relatora,</w:t>
      </w:r>
      <w:r>
        <w:rPr>
          <w:spacing w:val="-3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3"/>
        </w:rPr>
        <w:t> </w:t>
      </w:r>
      <w:r>
        <w:rPr/>
        <w:t>na 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DGP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INDEFERIR</w:t>
      </w:r>
      <w:r>
        <w:rPr>
          <w:rFonts w:ascii="Arial" w:hAnsi="Arial"/>
          <w:b/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do servidor </w:t>
      </w:r>
      <w:r>
        <w:rPr>
          <w:rFonts w:ascii="Arial" w:hAnsi="Arial"/>
          <w:b/>
        </w:rPr>
        <w:t>Orlando Gomes Vilaça Filho</w:t>
      </w:r>
      <w:r>
        <w:rPr/>
        <w:t>, Auditor de Controle Externo desta Corte de Contas, matrícula 0019780-B, quanto à concessão de licença especial, referente ao quinquênio de</w:t>
      </w:r>
      <w:r>
        <w:rPr>
          <w:spacing w:val="-1"/>
        </w:rPr>
        <w:t> </w:t>
      </w:r>
      <w:r>
        <w:rPr/>
        <w:t>2019 a</w:t>
      </w:r>
    </w:p>
    <w:p>
      <w:pPr>
        <w:pStyle w:val="BodyText"/>
        <w:spacing w:after="0"/>
        <w:jc w:val="both"/>
        <w:sectPr>
          <w:pgSz w:w="11920" w:h="16850"/>
          <w:pgMar w:header="0" w:footer="255" w:top="2020" w:bottom="440" w:left="708" w:right="566"/>
        </w:sectPr>
      </w:pPr>
    </w:p>
    <w:p>
      <w:pPr>
        <w:pStyle w:val="BodyText"/>
        <w:ind w:left="12" w:right="133"/>
        <w:jc w:val="both"/>
      </w:pPr>
      <w:r>
        <w:rPr/>
        <w:t>2024,</w:t>
      </w:r>
      <w:r>
        <w:rPr>
          <w:spacing w:val="-14"/>
        </w:rPr>
        <w:t> </w:t>
      </w:r>
      <w:r>
        <w:rPr/>
        <w:t>bem</w:t>
      </w:r>
      <w:r>
        <w:rPr>
          <w:spacing w:val="-14"/>
        </w:rPr>
        <w:t> </w:t>
      </w:r>
      <w:r>
        <w:rPr/>
        <w:t>como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sua</w:t>
      </w:r>
      <w:r>
        <w:rPr>
          <w:spacing w:val="-10"/>
        </w:rPr>
        <w:t> </w:t>
      </w:r>
      <w:r>
        <w:rPr/>
        <w:t>conversão</w:t>
      </w:r>
      <w:r>
        <w:rPr>
          <w:spacing w:val="-14"/>
        </w:rPr>
        <w:t> </w:t>
      </w:r>
      <w:r>
        <w:rPr/>
        <w:t>em</w:t>
      </w:r>
      <w:r>
        <w:rPr>
          <w:spacing w:val="-17"/>
        </w:rPr>
        <w:t> </w:t>
      </w:r>
      <w:r>
        <w:rPr/>
        <w:t>indenização</w:t>
      </w:r>
      <w:r>
        <w:rPr>
          <w:spacing w:val="-9"/>
        </w:rPr>
        <w:t> </w:t>
      </w:r>
      <w:r>
        <w:rPr/>
        <w:t>pecuniária;</w:t>
      </w:r>
      <w:r>
        <w:rPr>
          <w:spacing w:val="-9"/>
        </w:rPr>
        <w:t> </w:t>
      </w:r>
      <w:r>
        <w:rPr>
          <w:rFonts w:ascii="Arial" w:hAnsi="Arial"/>
          <w:b/>
        </w:rPr>
        <w:t>9.2.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12"/>
        </w:rPr>
        <w:t> </w:t>
      </w:r>
      <w:r>
        <w:rPr/>
        <w:t>à</w:t>
      </w:r>
      <w:r>
        <w:rPr>
          <w:spacing w:val="-11"/>
        </w:rPr>
        <w:t> </w:t>
      </w:r>
      <w:r>
        <w:rPr/>
        <w:t>SEPLENO</w:t>
      </w:r>
      <w:r>
        <w:rPr>
          <w:spacing w:val="-10"/>
        </w:rPr>
        <w:t> </w:t>
      </w:r>
      <w:r>
        <w:rPr/>
        <w:t>que comunique o interessado quanto ao teor da decisão;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decisum. </w:t>
      </w:r>
      <w:r>
        <w:rPr>
          <w:rFonts w:ascii="Arial" w:hAnsi="Arial"/>
          <w:b/>
        </w:rPr>
        <w:t>PROCESSO Nº 017515/2023 – </w:t>
      </w:r>
      <w:r>
        <w:rPr/>
        <w:t>Requerimento de Prorrogação de Cessão de Servidor, tendo como interessada a Sra. GuiomarNogueira Monteiro. </w:t>
      </w:r>
      <w:r>
        <w:rPr>
          <w:rFonts w:ascii="Arial" w:hAnsi="Arial"/>
          <w:b/>
        </w:rPr>
        <w:t>ACÓRDÃO ADMINISTRATIVO Nº 326/2024: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40"/>
        </w:rPr>
        <w:t> </w:t>
      </w:r>
      <w:r>
        <w:rPr/>
        <w:t>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</w:t>
      </w:r>
      <w:r>
        <w:rPr>
          <w:spacing w:val="-2"/>
        </w:rPr>
        <w:t> </w:t>
      </w:r>
      <w:r>
        <w:rPr/>
        <w:t>base na Informação da </w:t>
      </w:r>
      <w:r>
        <w:rPr>
          <w:rFonts w:ascii="Arial" w:hAnsi="Arial"/>
          <w:b/>
        </w:rPr>
        <w:t>Consultec, </w:t>
      </w:r>
      <w:r>
        <w:rPr/>
        <w:t>no sentido de: </w:t>
      </w:r>
      <w:r>
        <w:rPr>
          <w:rFonts w:ascii="Arial" w:hAnsi="Arial"/>
          <w:b/>
        </w:rPr>
        <w:t>8.1. AUTORIZAR </w:t>
      </w:r>
      <w:r>
        <w:rPr/>
        <w:t>a formalização da Prorrogação de Cessão da servidora </w:t>
      </w:r>
      <w:r>
        <w:rPr>
          <w:rFonts w:ascii="Arial" w:hAnsi="Arial"/>
          <w:b/>
        </w:rPr>
        <w:t>Guiomar Nogueira Monteiro, </w:t>
      </w:r>
      <w:r>
        <w:rPr/>
        <w:t>a ser celebrado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Amazonas –</w:t>
      </w:r>
      <w:r>
        <w:rPr>
          <w:spacing w:val="-1"/>
        </w:rPr>
        <w:t> </w:t>
      </w:r>
      <w:r>
        <w:rPr/>
        <w:t>TCE/AM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 Secretaria</w:t>
      </w:r>
      <w:r>
        <w:rPr>
          <w:spacing w:val="-2"/>
        </w:rPr>
        <w:t> </w:t>
      </w:r>
      <w:r>
        <w:rPr/>
        <w:t>Municipal de Educação – SEMED, pelo prazo de 12 (doze) meses, a contar de 1º de janeiro de 2024</w:t>
      </w:r>
      <w:r>
        <w:rPr>
          <w:rFonts w:ascii="Arial" w:hAnsi="Arial"/>
          <w:b/>
        </w:rPr>
        <w:t>, </w:t>
      </w:r>
      <w:r>
        <w:rPr/>
        <w:t>com ônus</w:t>
      </w:r>
      <w:r>
        <w:rPr>
          <w:spacing w:val="-11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órgão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origem,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propostos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CONSULTEC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minuta apresentada</w:t>
      </w:r>
      <w:r>
        <w:rPr>
          <w:spacing w:val="-1"/>
        </w:rPr>
        <w:t> </w:t>
      </w:r>
      <w:r>
        <w:rPr/>
        <w:t>pela CONSULTEC </w:t>
      </w:r>
      <w:r>
        <w:rPr>
          <w:rFonts w:ascii="Arial" w:hAnsi="Arial"/>
          <w:b/>
          <w:u w:val="single"/>
        </w:rPr>
        <w:t>(</w:t>
      </w:r>
      <w:hyperlink r:id="rId9">
        <w:r>
          <w:rPr>
            <w:rFonts w:ascii="Arial" w:hAnsi="Arial"/>
            <w:b/>
            <w:u w:val="single"/>
          </w:rPr>
          <w:t>0589838</w:t>
        </w:r>
      </w:hyperlink>
      <w:r>
        <w:rPr>
          <w:rFonts w:ascii="Arial" w:hAnsi="Arial"/>
          <w:b/>
          <w:u w:val="single"/>
        </w:rPr>
        <w:t>);</w:t>
      </w:r>
      <w:r>
        <w:rPr>
          <w:rFonts w:ascii="Arial" w:hAnsi="Arial"/>
          <w:b/>
        </w:rPr>
        <w:t> 8.2. DETERMINAR </w:t>
      </w:r>
      <w:r>
        <w:rPr/>
        <w:t>à </w:t>
      </w:r>
      <w:r>
        <w:rPr>
          <w:rFonts w:ascii="Arial" w:hAnsi="Arial"/>
          <w:b/>
        </w:rPr>
        <w:t>SEGER </w:t>
      </w:r>
      <w:r>
        <w:rPr/>
        <w:t>que adote as providências necessárias junto à Presidência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 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instrumento,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após</w:t>
      </w:r>
      <w:r>
        <w:rPr>
          <w:spacing w:val="-1"/>
        </w:rPr>
        <w:t> </w:t>
      </w:r>
      <w:r>
        <w:rPr/>
        <w:t>realize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juntada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Termo</w:t>
      </w:r>
      <w:r>
        <w:rPr>
          <w:spacing w:val="-1"/>
        </w:rPr>
        <w:t> </w:t>
      </w:r>
      <w:r>
        <w:rPr/>
        <w:t>assinado, bem como elabore o extrato do Termo, devidamente assinado pelas partes, e, ato contínuo, </w:t>
      </w:r>
      <w:r>
        <w:rPr>
          <w:rFonts w:ascii="Arial" w:hAnsi="Arial"/>
          <w:b/>
        </w:rPr>
        <w:t>remeta </w:t>
      </w:r>
      <w:r>
        <w:rPr/>
        <w:t>autos à </w:t>
      </w:r>
      <w:r>
        <w:rPr>
          <w:rFonts w:ascii="Arial" w:hAnsi="Arial"/>
          <w:b/>
        </w:rPr>
        <w:t>DICOM </w:t>
      </w:r>
      <w:r>
        <w:rPr/>
        <w:t>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do servidor; </w:t>
      </w:r>
      <w:r>
        <w:rPr>
          <w:rFonts w:ascii="Arial" w:hAnsi="Arial"/>
          <w:b/>
        </w:rPr>
        <w:t>8.3. DETERMINAR </w:t>
      </w:r>
      <w:r>
        <w:rPr/>
        <w:t>à </w:t>
      </w:r>
      <w:r>
        <w:rPr>
          <w:rFonts w:ascii="Arial" w:hAnsi="Arial"/>
          <w:b/>
        </w:rPr>
        <w:t>Diretoria de Gestão de Pessoas - DGP </w:t>
      </w:r>
      <w:r>
        <w:rPr/>
        <w:t>junto ao</w:t>
      </w:r>
      <w:r>
        <w:rPr>
          <w:spacing w:val="-1"/>
        </w:rPr>
        <w:t> </w:t>
      </w:r>
      <w:r>
        <w:rPr/>
        <w:t>setor competente, adote as medidas pertinentes à implementação dos objetivos do ajuste</w:t>
      </w:r>
      <w:r>
        <w:rPr>
          <w:spacing w:val="-1"/>
        </w:rPr>
        <w:t> </w:t>
      </w:r>
      <w:r>
        <w:rPr/>
        <w:t>aditivado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realize,</w:t>
      </w:r>
      <w:r>
        <w:rPr>
          <w:spacing w:val="-2"/>
        </w:rPr>
        <w:t> </w:t>
      </w:r>
      <w:r>
        <w:rPr/>
        <w:t>junto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órgão requerente,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mensal de</w:t>
      </w:r>
      <w:r>
        <w:rPr>
          <w:spacing w:val="-2"/>
        </w:rPr>
        <w:t> </w:t>
      </w:r>
      <w:r>
        <w:rPr/>
        <w:t>frequência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servidora observando, com rigor, o disposto no art. 5º, § 1º, </w:t>
      </w:r>
      <w:r>
        <w:rPr>
          <w:rFonts w:ascii="Arial" w:hAnsi="Arial"/>
          <w:i/>
        </w:rPr>
        <w:t>in fine</w:t>
      </w:r>
      <w:r>
        <w:rPr/>
        <w:t>, §§ 2º e 3º, alterados pelo art. 3º da Resolução n.º 08/2008, e no art. 6º, Parágrafo Único, da Resolução TCE n.º 20/99, alterado pelo art. 4º da Resolução n.º 08/2008; </w:t>
      </w:r>
      <w:r>
        <w:rPr>
          <w:rFonts w:ascii="Arial" w:hAnsi="Arial"/>
          <w:b/>
        </w:rPr>
        <w:t>8.4. ARQUIVAR </w:t>
      </w:r>
      <w:r>
        <w:rPr/>
        <w:t>o processo nos termos regimentais, após o cumprimento</w:t>
      </w:r>
      <w:r>
        <w:rPr>
          <w:spacing w:val="-2"/>
        </w:rPr>
        <w:t> </w:t>
      </w:r>
      <w:r>
        <w:rPr/>
        <w:t>integral do</w:t>
      </w:r>
      <w:r>
        <w:rPr>
          <w:spacing w:val="-3"/>
        </w:rPr>
        <w:t>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-2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007208/2024 -</w:t>
      </w:r>
      <w:r>
        <w:rPr>
          <w:rFonts w:ascii="Arial" w:hAnsi="Arial"/>
          <w:b/>
          <w:spacing w:val="-1"/>
        </w:rPr>
        <w:t> </w:t>
      </w:r>
      <w:r>
        <w:rPr/>
        <w:t>Acordo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Cooperação</w:t>
      </w:r>
      <w:r>
        <w:rPr>
          <w:spacing w:val="-3"/>
        </w:rPr>
        <w:t> </w:t>
      </w:r>
      <w:r>
        <w:rPr/>
        <w:t>Técnica, a ser firmado entre o Tribunal de Contas do</w:t>
      </w:r>
      <w:r>
        <w:rPr>
          <w:spacing w:val="-1"/>
        </w:rPr>
        <w:t> </w:t>
      </w:r>
      <w:r>
        <w:rPr/>
        <w:t>Estado do Amazonas – TCE/AM e a Junta Comercial do Estado do Amazonas – JUCEA. </w:t>
      </w:r>
      <w:r>
        <w:rPr>
          <w:rFonts w:ascii="Arial" w:hAnsi="Arial"/>
          <w:b/>
        </w:rPr>
        <w:t>ACÓRDÃO ADMINISTRATIVO Nº 327/2024: </w:t>
      </w:r>
      <w:r>
        <w:rPr/>
        <w:t>Vistos,</w:t>
      </w:r>
      <w:r>
        <w:rPr>
          <w:spacing w:val="80"/>
        </w:rPr>
        <w:t> </w:t>
      </w:r>
      <w:r>
        <w:rPr/>
        <w:t>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Consultec </w:t>
      </w:r>
      <w:r>
        <w:rPr/>
        <w:t>e </w:t>
      </w:r>
      <w:r>
        <w:rPr>
          <w:rFonts w:ascii="Arial" w:hAnsi="Arial"/>
          <w:b/>
        </w:rPr>
        <w:t>SECEX</w:t>
      </w:r>
      <w:r>
        <w:rPr/>
        <w:t>, no sentido de: </w:t>
      </w:r>
      <w:r>
        <w:rPr>
          <w:rFonts w:ascii="Arial" w:hAnsi="Arial"/>
          <w:b/>
        </w:rPr>
        <w:t>9.1. AUTORIZAR </w:t>
      </w:r>
      <w:r>
        <w:rPr/>
        <w:t>a formalização do Acordo de Cooperação Técnico, nos termos da minuta apresentada nestes autos (</w:t>
      </w:r>
      <w:hyperlink r:id="rId10">
        <w:r>
          <w:rPr>
            <w:u w:val="single"/>
          </w:rPr>
          <w:t>0585430</w:t>
        </w:r>
      </w:hyperlink>
      <w:r>
        <w:rPr/>
        <w:t>)</w:t>
      </w:r>
      <w:r>
        <w:rPr/>
        <w:t> a</w:t>
      </w:r>
      <w:r>
        <w:rPr/>
        <w:t> ser firmado entre o</w:t>
      </w:r>
      <w:r>
        <w:rPr/>
        <w:t> </w:t>
      </w:r>
      <w:r>
        <w:rPr>
          <w:rFonts w:ascii="Arial" w:hAnsi="Arial"/>
          <w:b/>
        </w:rPr>
        <w:t>Tribunal de Contas do Estado do Amazonas –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TCE/AM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 a Junta Comercial do Estado do Amazonas - JUCEA</w:t>
      </w:r>
      <w:r>
        <w:rPr/>
        <w:t>, nos moldes da Minuta apresentada nestes autos, de forma a se atender a exigência fixada no art. 12, II, "a", do Regimento Interno desta Corte de Contas, em consonância com as manifestações da CONSULTEC; </w:t>
      </w:r>
      <w:r>
        <w:rPr>
          <w:rFonts w:ascii="Arial" w:hAnsi="Arial"/>
          <w:b/>
        </w:rPr>
        <w:t>9.2. DETERMINAR </w:t>
      </w:r>
      <w:r>
        <w:rPr/>
        <w:t>à </w:t>
      </w:r>
      <w:r>
        <w:rPr>
          <w:rFonts w:ascii="Arial" w:hAnsi="Arial"/>
          <w:b/>
        </w:rPr>
        <w:t>SEGER </w:t>
      </w:r>
      <w:r>
        <w:rPr/>
        <w:t>que adote as providências junto à Presidência para</w:t>
      </w:r>
      <w:r>
        <w:rPr>
          <w:spacing w:val="40"/>
        </w:rPr>
        <w:t> </w:t>
      </w:r>
      <w:r>
        <w:rPr/>
        <w:t>a assinatura do instrumento, ademais, que efetue a publicação do extrato do presente Acordo no Diário Oficial do Estado, nos termos da legislação aplicável; </w:t>
      </w:r>
      <w:r>
        <w:rPr>
          <w:rFonts w:ascii="Arial" w:hAnsi="Arial"/>
          <w:b/>
        </w:rPr>
        <w:t>9.3. DETERMINAR </w:t>
      </w:r>
      <w:r>
        <w:rPr/>
        <w:t>o encaminhamento dos autos à SEGER para que adote as medidas pertinentes à implementação dos objetivos</w:t>
      </w:r>
      <w:r>
        <w:rPr>
          <w:spacing w:val="-2"/>
        </w:rPr>
        <w:t> </w:t>
      </w:r>
      <w:r>
        <w:rPr/>
        <w:t>do ajuste; </w:t>
      </w:r>
      <w:r>
        <w:rPr>
          <w:rFonts w:ascii="Arial" w:hAnsi="Arial"/>
          <w:b/>
        </w:rPr>
        <w:t>9.4. ARQUIVAR </w:t>
      </w:r>
      <w:r>
        <w:rPr/>
        <w:t>o processo nos</w:t>
      </w:r>
      <w:r>
        <w:rPr>
          <w:spacing w:val="-2"/>
        </w:rPr>
        <w:t> </w:t>
      </w:r>
      <w:r>
        <w:rPr/>
        <w:t>termos regimentais, após</w:t>
      </w:r>
      <w:r>
        <w:rPr>
          <w:spacing w:val="-2"/>
        </w:rPr>
        <w:t> </w:t>
      </w:r>
      <w:r>
        <w:rPr/>
        <w:t>o cumprimento integral do </w:t>
      </w:r>
      <w:r>
        <w:rPr>
          <w:rFonts w:ascii="Arial" w:hAnsi="Arial"/>
          <w:i/>
        </w:rPr>
        <w:t>decisum</w:t>
      </w:r>
      <w:r>
        <w:rPr/>
        <w:t>. </w:t>
      </w:r>
      <w:r>
        <w:rPr>
          <w:rFonts w:ascii="Arial" w:hAnsi="Arial"/>
          <w:b/>
        </w:rPr>
        <w:t>PROCESSO Nº 011108/2024 – </w:t>
      </w:r>
      <w:r>
        <w:rPr/>
        <w:t>Requerimento de Abono de Permanência, tendo como interessado o servidor Frankney França Serruya. </w:t>
      </w:r>
      <w:r>
        <w:rPr>
          <w:rFonts w:ascii="Arial" w:hAnsi="Arial"/>
          <w:b/>
        </w:rPr>
        <w:t>ACÓRDÃO ADMINISTRATIVO Nº 328/2024: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</w:t>
      </w:r>
      <w:r>
        <w:rPr>
          <w:spacing w:val="-5"/>
        </w:rPr>
        <w:t> </w:t>
      </w:r>
      <w:r>
        <w:rPr/>
        <w:t>Senhores</w:t>
      </w:r>
      <w:r>
        <w:rPr>
          <w:spacing w:val="-1"/>
        </w:rPr>
        <w:t> </w:t>
      </w:r>
      <w:r>
        <w:rPr/>
        <w:t>Conselheiros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</w:t>
      </w:r>
      <w:r>
        <w:rPr>
          <w:spacing w:val="15"/>
        </w:rPr>
        <w:t> </w:t>
      </w:r>
      <w:r>
        <w:rPr/>
        <w:t>Senhora</w:t>
      </w:r>
      <w:r>
        <w:rPr>
          <w:spacing w:val="15"/>
        </w:rPr>
        <w:t> </w:t>
      </w:r>
      <w:r>
        <w:rPr/>
        <w:t>Conselheira-Relatora, com base na</w:t>
      </w:r>
      <w:r>
        <w:rPr>
          <w:spacing w:val="18"/>
        </w:rPr>
        <w:t> </w:t>
      </w:r>
      <w:r>
        <w:rPr/>
        <w:t>Informação</w:t>
      </w:r>
      <w:r>
        <w:rPr>
          <w:spacing w:val="80"/>
        </w:rPr>
        <w:t> </w:t>
      </w:r>
      <w:r>
        <w:rPr/>
        <w:t>da</w:t>
      </w:r>
      <w:r>
        <w:rPr>
          <w:spacing w:val="19"/>
        </w:rPr>
        <w:t>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16"/>
        </w:rPr>
        <w:t> </w:t>
      </w:r>
      <w:r>
        <w:rPr/>
        <w:t>e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Parecer</w:t>
      </w:r>
    </w:p>
    <w:p>
      <w:pPr>
        <w:pStyle w:val="BodyText"/>
        <w:spacing w:after="0"/>
        <w:jc w:val="both"/>
        <w:sectPr>
          <w:pgSz w:w="11920" w:h="16850"/>
          <w:pgMar w:header="0" w:footer="255" w:top="2020" w:bottom="440" w:left="708" w:right="566"/>
        </w:sectPr>
      </w:pPr>
    </w:p>
    <w:p>
      <w:pPr>
        <w:pStyle w:val="BodyText"/>
        <w:ind w:left="12" w:right="133"/>
        <w:jc w:val="both"/>
      </w:pPr>
      <w:r>
        <w:rPr/>
        <w:t>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do servidor </w:t>
      </w:r>
      <w:r>
        <w:rPr>
          <w:rFonts w:ascii="Arial" w:hAnsi="Arial"/>
          <w:b/>
        </w:rPr>
        <w:t>Frankney França Serruya</w:t>
      </w:r>
      <w:r>
        <w:rPr/>
        <w:t>, Assistente de Controle Externo “C”, deste Tribunal, lotado na DICARP,</w:t>
      </w:r>
      <w:r>
        <w:rPr>
          <w:spacing w:val="80"/>
        </w:rPr>
        <w:t> </w:t>
      </w:r>
      <w:r>
        <w:rPr/>
        <w:t>matricula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000.700-</w:t>
      </w:r>
      <w:r>
        <w:rPr>
          <w:spacing w:val="40"/>
        </w:rPr>
        <w:t> </w:t>
      </w:r>
      <w:r>
        <w:rPr/>
        <w:t>5B,</w:t>
      </w:r>
      <w:r>
        <w:rPr>
          <w:spacing w:val="80"/>
          <w:w w:val="150"/>
        </w:rPr>
        <w:t> </w:t>
      </w:r>
      <w:r>
        <w:rPr/>
        <w:t>observados</w:t>
      </w:r>
      <w:r>
        <w:rPr>
          <w:spacing w:val="80"/>
          <w:w w:val="150"/>
        </w:rPr>
        <w:t> </w:t>
      </w:r>
      <w:r>
        <w:rPr/>
        <w:t>todos</w:t>
      </w:r>
      <w:r>
        <w:rPr>
          <w:spacing w:val="75"/>
          <w:w w:val="150"/>
        </w:rPr>
        <w:t> </w:t>
      </w:r>
      <w:r>
        <w:rPr/>
        <w:t>os</w:t>
      </w:r>
      <w:r>
        <w:rPr>
          <w:spacing w:val="79"/>
          <w:w w:val="150"/>
        </w:rPr>
        <w:t> </w:t>
      </w:r>
      <w:r>
        <w:rPr/>
        <w:t>requisitos</w:t>
      </w:r>
      <w:r>
        <w:rPr>
          <w:spacing w:val="80"/>
          <w:w w:val="150"/>
        </w:rPr>
        <w:t> </w:t>
      </w:r>
      <w:r>
        <w:rPr/>
        <w:t>para</w:t>
      </w:r>
      <w:r>
        <w:rPr>
          <w:spacing w:val="76"/>
          <w:w w:val="150"/>
        </w:rPr>
        <w:t> </w:t>
      </w:r>
      <w:r>
        <w:rPr/>
        <w:t>concessão</w:t>
      </w:r>
      <w:r>
        <w:rPr>
          <w:spacing w:val="80"/>
          <w:w w:val="150"/>
        </w:rPr>
        <w:t> </w:t>
      </w:r>
      <w:r>
        <w:rPr/>
        <w:t>da Aposentadoria</w:t>
      </w:r>
      <w:r>
        <w:rPr>
          <w:spacing w:val="-1"/>
        </w:rPr>
        <w:t> </w:t>
      </w:r>
      <w:r>
        <w:rPr/>
        <w:t>Voluntária</w:t>
      </w:r>
      <w:r>
        <w:rPr>
          <w:spacing w:val="-1"/>
        </w:rPr>
        <w:t> </w:t>
      </w:r>
      <w:r>
        <w:rPr/>
        <w:t>por Idade e Tempo de Contribuição, com base nos artigos 2º, § e 5º, da Emenda Constitucional nº 41/07 - FÓRMULA 85/95-Voluntária</w:t>
      </w:r>
      <w:r>
        <w:rPr/>
        <w:t> por</w:t>
      </w:r>
      <w:r>
        <w:rPr/>
        <w:t> Idade e Tempo de Contribuição para conceder o Abono de Permanência, a contar de 08 de julho de 2024, tal como estabelecido no art. 40, §19,da CF/1988 c/c art. 3º da EC 47/2005; </w:t>
      </w:r>
      <w:r>
        <w:rPr>
          <w:rFonts w:ascii="Arial" w:hAnsi="Arial"/>
          <w:b/>
        </w:rPr>
        <w:t>9.2. DETERMINAR ao DGP que: a) Providencie </w:t>
      </w:r>
      <w:r>
        <w:rPr/>
        <w:t>o registro da concessão do Abono de Permanência nos assentamentos funcionais do servidor </w:t>
      </w:r>
      <w:r>
        <w:rPr>
          <w:rFonts w:ascii="Arial" w:hAnsi="Arial"/>
          <w:b/>
        </w:rPr>
        <w:t>Frankney França Serruya</w:t>
      </w:r>
      <w:r>
        <w:rPr/>
        <w:t>, dentro dos parâmetros legais; </w:t>
      </w:r>
      <w:r>
        <w:rPr>
          <w:rFonts w:ascii="Arial" w:hAnsi="Arial"/>
          <w:b/>
        </w:rPr>
        <w:t>b) Aguarde </w:t>
      </w:r>
      <w:r>
        <w:rPr/>
        <w:t>o cronograma financeiro a ser disponibilizado pelo DIORF e, em seguida, mediante disponibilidade financeira e orçamentária, encaminhe o feito à referida Diretoria para que proceda ao pagamento dos valores retroativos à data da</w:t>
      </w:r>
      <w:r>
        <w:rPr>
          <w:spacing w:val="-6"/>
        </w:rPr>
        <w:t> </w:t>
      </w:r>
      <w:r>
        <w:rPr/>
        <w:t>implementação dos requisitos para o</w:t>
      </w:r>
      <w:r>
        <w:rPr>
          <w:spacing w:val="-6"/>
        </w:rPr>
        <w:t> </w:t>
      </w:r>
      <w:r>
        <w:rPr/>
        <w:t>Abono de Permanência, bem</w:t>
      </w:r>
      <w:r>
        <w:rPr>
          <w:spacing w:val="-5"/>
        </w:rPr>
        <w:t> </w:t>
      </w:r>
      <w:r>
        <w:rPr/>
        <w:t>como a devolução dos valores descontados para Previdência Estadual a contar da referida data de implementação.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decisum</w:t>
      </w:r>
      <w:r>
        <w:rPr>
          <w:rFonts w:ascii="Arial" w:hAnsi="Arial"/>
          <w:b/>
        </w:rPr>
        <w:t>. PROCESSO Nº 008837/2024 - </w:t>
      </w:r>
      <w:r>
        <w:rPr/>
        <w:t>Acordo de Cooperação Técnica, tendo como interessados o Tribunal de Contas do Estado do Amazonas e a Universidade do Estado do Amazonas - UEA. </w:t>
      </w:r>
      <w:r>
        <w:rPr>
          <w:rFonts w:ascii="Arial" w:hAnsi="Arial"/>
          <w:b/>
        </w:rPr>
        <w:t>ACÓRDÃO ADMINISTRATIVO Nº 329/2024: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</w:t>
      </w:r>
      <w:r>
        <w:rPr>
          <w:spacing w:val="40"/>
        </w:rPr>
        <w:t> </w:t>
      </w:r>
      <w:r>
        <w:rPr/>
        <w:t>base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da </w:t>
      </w:r>
      <w:r>
        <w:rPr>
          <w:rFonts w:ascii="Arial" w:hAnsi="Arial"/>
          <w:b/>
        </w:rPr>
        <w:t>Consulte </w:t>
      </w:r>
      <w:r>
        <w:rPr/>
        <w:t>e </w:t>
      </w:r>
      <w:r>
        <w:rPr>
          <w:rFonts w:ascii="Arial" w:hAnsi="Arial"/>
          <w:b/>
        </w:rPr>
        <w:t>Dicoi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AUTORIZAR </w:t>
      </w:r>
      <w:r>
        <w:rPr/>
        <w:t>a</w:t>
      </w:r>
      <w:r>
        <w:rPr>
          <w:spacing w:val="40"/>
        </w:rPr>
        <w:t> </w:t>
      </w:r>
      <w:r>
        <w:rPr/>
        <w:t>celebração do </w:t>
      </w:r>
      <w:r>
        <w:rPr>
          <w:rFonts w:ascii="Arial" w:hAnsi="Arial"/>
          <w:b/>
        </w:rPr>
        <w:t>Acordo de Cooperação Técnica entre esta Corte de Contas e a Universidade do Estado do Amazonas - UEA</w:t>
      </w:r>
      <w:r>
        <w:rPr/>
        <w:t>, tendo</w:t>
      </w:r>
      <w:r>
        <w:rPr>
          <w:spacing w:val="-1"/>
        </w:rPr>
        <w:t> </w:t>
      </w:r>
      <w:r>
        <w:rPr/>
        <w:t>por objeto estabelecer um</w:t>
      </w:r>
      <w:r>
        <w:rPr>
          <w:spacing w:val="-9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</w:t>
      </w:r>
      <w:r>
        <w:rPr/>
        <w:t>cooperação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intercâmbio técnico-científico, em especial na área de meio ambiente, a ser desempenhada nas atividades afins do TCE/AM</w:t>
      </w:r>
      <w:r>
        <w:rPr/>
        <w:t> e</w:t>
      </w:r>
      <w:r>
        <w:rPr/>
        <w:t> da</w:t>
      </w:r>
      <w:r>
        <w:rPr/>
        <w:t> Universidade do Estado do Amazonas - UEA e de cooperação para realização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"Concurso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Soluções</w:t>
      </w:r>
      <w:r>
        <w:rPr>
          <w:spacing w:val="-1"/>
        </w:rPr>
        <w:t> </w:t>
      </w:r>
      <w:r>
        <w:rPr/>
        <w:t>Sustentáveis</w:t>
      </w:r>
      <w:r>
        <w:rPr>
          <w:spacing w:val="-5"/>
        </w:rPr>
        <w:t> </w:t>
      </w:r>
      <w:r>
        <w:rPr/>
        <w:t>para COP30", com</w:t>
      </w:r>
      <w:r>
        <w:rPr>
          <w:spacing w:val="-8"/>
        </w:rPr>
        <w:t> </w:t>
      </w:r>
      <w:r>
        <w:rPr/>
        <w:t>vigência de</w:t>
      </w:r>
      <w:r>
        <w:rPr>
          <w:spacing w:val="-6"/>
        </w:rPr>
        <w:t> </w:t>
      </w:r>
      <w:r>
        <w:rPr/>
        <w:t>36</w:t>
      </w:r>
      <w:r>
        <w:rPr>
          <w:spacing w:val="-1"/>
        </w:rPr>
        <w:t> </w:t>
      </w:r>
      <w:r>
        <w:rPr/>
        <w:t>meses, pelo 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01/01/2024</w:t>
      </w:r>
      <w:r>
        <w:rPr>
          <w:spacing w:val="-1"/>
        </w:rPr>
        <w:t> </w:t>
      </w:r>
      <w:r>
        <w:rPr/>
        <w:t>a 31/12/2026,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a Exposição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Motivos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111/2024/SEGER (</w:t>
      </w:r>
      <w:hyperlink r:id="rId11">
        <w:r>
          <w:rPr>
            <w:u w:val="single"/>
          </w:rPr>
          <w:t>0567138</w:t>
        </w:r>
      </w:hyperlink>
      <w:r>
        <w:rPr/>
        <w:t>) e com a Minuta do Acordo de Cooperação Técnica (</w:t>
      </w:r>
      <w:hyperlink r:id="rId12">
        <w:r>
          <w:rPr>
            <w:u w:val="single"/>
          </w:rPr>
          <w:t>0589893</w:t>
        </w:r>
      </w:hyperlink>
      <w:r>
        <w:rPr/>
        <w:t>); </w:t>
      </w:r>
      <w:r>
        <w:rPr>
          <w:rFonts w:ascii="Arial" w:hAnsi="Arial"/>
          <w:b/>
        </w:rPr>
        <w:t>9.2. DETERMINAR </w:t>
      </w:r>
      <w:r>
        <w:rPr/>
        <w:t>à SEGER que adote as providências junto à Presidência para a assinatura do instrumento,</w:t>
      </w:r>
      <w:r>
        <w:rPr>
          <w:spacing w:val="80"/>
        </w:rPr>
        <w:t> </w:t>
      </w:r>
      <w:r>
        <w:rPr/>
        <w:t>ademais, que efetue a publicação do extrato do presente Acordo no Diário Oficial do Estado, nos termos da legislação aplicável; </w:t>
      </w:r>
      <w:r>
        <w:rPr>
          <w:rFonts w:ascii="Arial" w:hAnsi="Arial"/>
          <w:b/>
        </w:rPr>
        <w:t>9.3. DETERMINAR </w:t>
      </w:r>
      <w:r>
        <w:rPr/>
        <w:t>o encaminhamento dos autos à SEGER para que adote as medidas pertinentes à implementação dos objetivos do ajuste. </w:t>
      </w:r>
      <w:r>
        <w:rPr>
          <w:rFonts w:ascii="Arial" w:hAnsi="Arial"/>
          <w:b/>
        </w:rPr>
        <w:t>PROCESSO Nº 009393/2021 - </w:t>
      </w:r>
      <w:r>
        <w:rPr/>
        <w:t>Acordo de Cooperação Técnica, a ser firmado entre o Tribunal de Contas do Estado do Amazonas – TCE/AM, o Ministério Público e a Procuradoria Regional Eleitoral. </w:t>
      </w:r>
      <w:r>
        <w:rPr>
          <w:rFonts w:ascii="Arial" w:hAnsi="Arial"/>
          <w:b/>
        </w:rPr>
        <w:t>ACÓRDÃO ADMINISTRATIVO Nº 330/2024: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</w:t>
      </w:r>
      <w:r>
        <w:rPr>
          <w:rFonts w:ascii="Arial" w:hAnsi="Arial"/>
          <w:b/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voto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Excelentíssima</w:t>
      </w:r>
      <w:r>
        <w:rPr>
          <w:spacing w:val="-1"/>
        </w:rPr>
        <w:t> </w:t>
      </w:r>
      <w:r>
        <w:rPr/>
        <w:t>Senhora</w:t>
      </w:r>
      <w:r>
        <w:rPr>
          <w:spacing w:val="-1"/>
        </w:rPr>
        <w:t> </w:t>
      </w:r>
      <w:r>
        <w:rPr/>
        <w:t>Conselheira-Relatora,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3"/>
        </w:rPr>
        <w:t> </w:t>
      </w:r>
      <w:r>
        <w:rPr/>
        <w:t>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8.1. AUTORIZAR </w:t>
      </w:r>
      <w:r>
        <w:rPr/>
        <w:t>a formalização do Acordo de Cooperação Técnico, nos termos da minuta apresentada nestes autos (0560304) a ser firmado</w:t>
      </w:r>
      <w:r>
        <w:rPr>
          <w:spacing w:val="-2"/>
        </w:rPr>
        <w:t> </w:t>
      </w:r>
      <w:r>
        <w:rPr/>
        <w:t>entre</w:t>
      </w:r>
      <w:r>
        <w:rPr>
          <w:spacing w:val="-7"/>
        </w:rPr>
        <w:t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Contas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Amazonas –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TCE/AM,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Ministério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e a Procuradoria Regional Eleitoral</w:t>
      </w:r>
      <w:r>
        <w:rPr/>
        <w:t>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 a se atender a</w:t>
      </w:r>
      <w:r>
        <w:rPr>
          <w:spacing w:val="-2"/>
        </w:rPr>
        <w:t> </w:t>
      </w:r>
      <w:r>
        <w:rPr/>
        <w:t>exigência fixada no art.</w:t>
      </w:r>
      <w:r>
        <w:rPr>
          <w:spacing w:val="-1"/>
        </w:rPr>
        <w:t> </w:t>
      </w:r>
      <w:r>
        <w:rPr/>
        <w:t>12,</w:t>
      </w:r>
      <w:r>
        <w:rPr>
          <w:spacing w:val="-3"/>
        </w:rPr>
        <w:t> </w:t>
      </w:r>
      <w:r>
        <w:rPr/>
        <w:t>II,</w:t>
      </w:r>
      <w:r>
        <w:rPr>
          <w:spacing w:val="-3"/>
        </w:rPr>
        <w:t> </w:t>
      </w:r>
      <w:r>
        <w:rPr/>
        <w:t>"a", do Regimento Interno desta Corte de Contas, conforme Minuta juntada, em consonância com as manifestações da CONSULTEC; </w:t>
      </w:r>
      <w:r>
        <w:rPr>
          <w:rFonts w:ascii="Arial" w:hAnsi="Arial"/>
          <w:b/>
        </w:rPr>
        <w:t>8.2. DETERMINAR </w:t>
      </w:r>
      <w:r>
        <w:rPr/>
        <w:t>à SEGER que adote as providências</w:t>
      </w:r>
      <w:r>
        <w:rPr>
          <w:spacing w:val="-3"/>
        </w:rPr>
        <w:t> </w:t>
      </w:r>
      <w:r>
        <w:rPr/>
        <w:t>junto à Presidência para a assinatura do instrumento, ademais, que efetue a publicação do extrato do presente Acordo no Diário Oficial do Estado, nos termos da legislação aplicável; </w:t>
      </w:r>
      <w:r>
        <w:rPr>
          <w:rFonts w:ascii="Arial" w:hAnsi="Arial"/>
          <w:b/>
        </w:rPr>
        <w:t>8.3. DETERMINAR </w:t>
      </w:r>
      <w:r>
        <w:rPr/>
        <w:t>o encaminhamento dos autos à SEGER para que adote as medidas pertinentes à implementação dos</w:t>
      </w:r>
      <w:r>
        <w:rPr>
          <w:spacing w:val="-4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ajuste; </w:t>
      </w:r>
      <w:r>
        <w:rPr>
          <w:rFonts w:ascii="Arial" w:hAnsi="Arial"/>
          <w:b/>
        </w:rPr>
        <w:t>8.4.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ARQUIVAR </w:t>
      </w:r>
      <w:r>
        <w:rPr/>
        <w:t>o processo</w:t>
      </w:r>
      <w:r>
        <w:rPr>
          <w:spacing w:val="-2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 regimentais,</w:t>
      </w:r>
      <w:r>
        <w:rPr>
          <w:spacing w:val="-1"/>
        </w:rPr>
        <w:t> </w:t>
      </w:r>
      <w:r>
        <w:rPr/>
        <w:t>após o</w:t>
      </w:r>
      <w:r>
        <w:rPr>
          <w:spacing w:val="40"/>
        </w:rPr>
        <w:t> </w:t>
      </w:r>
      <w:r>
        <w:rPr/>
        <w:t>cumprimento</w:t>
      </w:r>
      <w:r>
        <w:rPr>
          <w:spacing w:val="40"/>
        </w:rPr>
        <w:t> </w:t>
      </w:r>
      <w:r>
        <w:rPr/>
        <w:t>integral</w:t>
      </w:r>
      <w:r>
        <w:rPr>
          <w:spacing w:val="40"/>
        </w:rPr>
        <w:t> </w:t>
      </w:r>
      <w:r>
        <w:rPr/>
        <w:t>do </w:t>
      </w:r>
      <w:r>
        <w:rPr>
          <w:rFonts w:ascii="Arial" w:hAnsi="Arial"/>
          <w:i/>
        </w:rPr>
        <w:t>decisum</w:t>
      </w:r>
      <w:r>
        <w:rPr/>
        <w:t>.</w:t>
      </w:r>
      <w:r>
        <w:rPr>
          <w:spacing w:val="40"/>
        </w:rPr>
        <w:t> </w:t>
      </w:r>
      <w:r>
        <w:rPr/>
        <w:t>/===/</w:t>
      </w:r>
      <w:r>
        <w:rPr>
          <w:spacing w:val="40"/>
        </w:rPr>
        <w:t> </w:t>
      </w:r>
      <w:r>
        <w:rPr/>
        <w:t>Nada</w:t>
      </w:r>
      <w:r>
        <w:rPr>
          <w:spacing w:val="40"/>
        </w:rPr>
        <w:t> </w:t>
      </w:r>
      <w:r>
        <w:rPr/>
        <w:t>mais</w:t>
      </w:r>
      <w:r>
        <w:rPr>
          <w:spacing w:val="40"/>
        </w:rPr>
        <w:t> </w:t>
      </w:r>
      <w:r>
        <w:rPr/>
        <w:t>havendo</w:t>
      </w:r>
      <w:r>
        <w:rPr>
          <w:spacing w:val="37"/>
        </w:rPr>
        <w:t> </w:t>
      </w:r>
      <w:r>
        <w:rPr/>
        <w:t>a</w:t>
      </w:r>
      <w:r>
        <w:rPr>
          <w:spacing w:val="40"/>
        </w:rPr>
        <w:t> </w:t>
      </w:r>
      <w:r>
        <w:rPr/>
        <w:t>tratar,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Presidência</w:t>
      </w:r>
      <w:r>
        <w:rPr>
          <w:spacing w:val="40"/>
        </w:rPr>
        <w:t> </w:t>
      </w:r>
      <w:r>
        <w:rPr/>
        <w:t>deu</w:t>
      </w:r>
      <w:r>
        <w:rPr>
          <w:spacing w:val="40"/>
        </w:rPr>
        <w:t> </w:t>
      </w:r>
      <w:r>
        <w:rPr/>
        <w:t>por</w:t>
      </w:r>
    </w:p>
    <w:p>
      <w:pPr>
        <w:pStyle w:val="BodyText"/>
        <w:spacing w:after="0"/>
        <w:jc w:val="both"/>
        <w:sectPr>
          <w:pgSz w:w="11920" w:h="16850"/>
          <w:pgMar w:header="0" w:footer="255" w:top="2020" w:bottom="440" w:left="708" w:right="566"/>
        </w:sectPr>
      </w:pPr>
    </w:p>
    <w:p>
      <w:pPr>
        <w:pStyle w:val="BodyText"/>
        <w:spacing w:before="197"/>
        <w:ind w:left="12"/>
      </w:pPr>
      <w:r>
        <w:rPr/>
        <w:t>encerrada</w:t>
      </w:r>
      <w:r>
        <w:rPr>
          <w:spacing w:val="37"/>
        </w:rPr>
        <w:t> </w:t>
      </w:r>
      <w:r>
        <w:rPr/>
        <w:t>a</w:t>
      </w:r>
      <w:r>
        <w:rPr>
          <w:spacing w:val="31"/>
        </w:rPr>
        <w:t> </w:t>
      </w:r>
      <w:r>
        <w:rPr/>
        <w:t>presente</w:t>
      </w:r>
      <w:r>
        <w:rPr>
          <w:spacing w:val="37"/>
        </w:rPr>
        <w:t> </w:t>
      </w:r>
      <w:r>
        <w:rPr/>
        <w:t>Sessão</w:t>
      </w:r>
      <w:r>
        <w:rPr>
          <w:spacing w:val="31"/>
        </w:rPr>
        <w:t> </w:t>
      </w:r>
      <w:r>
        <w:rPr/>
        <w:t>Administrativa,</w:t>
      </w:r>
      <w:r>
        <w:rPr>
          <w:spacing w:val="37"/>
        </w:rPr>
        <w:t> </w:t>
      </w:r>
      <w:r>
        <w:rPr/>
        <w:t>às</w:t>
      </w:r>
      <w:r>
        <w:rPr>
          <w:spacing w:val="35"/>
        </w:rPr>
        <w:t> </w:t>
      </w:r>
      <w:r>
        <w:rPr/>
        <w:t>10h32,</w:t>
      </w:r>
      <w:r>
        <w:rPr>
          <w:spacing w:val="37"/>
        </w:rPr>
        <w:t> </w:t>
      </w:r>
      <w:r>
        <w:rPr/>
        <w:t>convocando</w:t>
      </w:r>
      <w:r>
        <w:rPr>
          <w:spacing w:val="37"/>
        </w:rPr>
        <w:t> </w:t>
      </w:r>
      <w:r>
        <w:rPr/>
        <w:t>a</w:t>
      </w:r>
      <w:r>
        <w:rPr>
          <w:spacing w:val="31"/>
        </w:rPr>
        <w:t> </w:t>
      </w:r>
      <w:r>
        <w:rPr/>
        <w:t>próxima</w:t>
      </w:r>
      <w:r>
        <w:rPr>
          <w:spacing w:val="37"/>
        </w:rPr>
        <w:t> </w:t>
      </w:r>
      <w:r>
        <w:rPr/>
        <w:t>para</w:t>
      </w:r>
      <w:r>
        <w:rPr>
          <w:spacing w:val="36"/>
        </w:rPr>
        <w:t> </w:t>
      </w:r>
      <w:r>
        <w:rPr/>
        <w:t>o</w:t>
      </w:r>
      <w:r>
        <w:rPr>
          <w:spacing w:val="27"/>
        </w:rPr>
        <w:t> </w:t>
      </w:r>
      <w:r>
        <w:rPr/>
        <w:t>décimo terceiro dia do mês de agosto do ano de dois</w:t>
      </w:r>
      <w:r>
        <w:rPr>
          <w:spacing w:val="-4"/>
        </w:rPr>
        <w:t> </w:t>
      </w:r>
      <w:r>
        <w:rPr/>
        <w:t>mil e vinte e quatro, à hora regimental.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5" w:lineRule="exact"/>
      </w:pPr>
      <w:r>
        <w:rPr/>
        <w:t>SECRETARIA</w:t>
      </w:r>
      <w:r>
        <w:rPr>
          <w:spacing w:val="71"/>
          <w:w w:val="150"/>
        </w:rPr>
        <w:t> </w:t>
      </w:r>
      <w:r>
        <w:rPr/>
        <w:t>DO</w:t>
      </w:r>
      <w:r>
        <w:rPr>
          <w:spacing w:val="76"/>
          <w:w w:val="150"/>
        </w:rPr>
        <w:t> </w:t>
      </w:r>
      <w:r>
        <w:rPr/>
        <w:t>TRIBUNAL</w:t>
      </w:r>
      <w:r>
        <w:rPr>
          <w:spacing w:val="78"/>
          <w:w w:val="150"/>
        </w:rPr>
        <w:t> </w:t>
      </w:r>
      <w:r>
        <w:rPr/>
        <w:t>PLENO</w:t>
      </w:r>
      <w:r>
        <w:rPr>
          <w:spacing w:val="77"/>
          <w:w w:val="150"/>
        </w:rPr>
        <w:t> </w:t>
      </w:r>
      <w:r>
        <w:rPr/>
        <w:t>DO</w:t>
      </w:r>
      <w:r>
        <w:rPr>
          <w:spacing w:val="71"/>
          <w:w w:val="150"/>
        </w:rPr>
        <w:t> </w:t>
      </w:r>
      <w:r>
        <w:rPr/>
        <w:t>TRIBUNAL</w:t>
      </w:r>
      <w:r>
        <w:rPr>
          <w:spacing w:val="78"/>
          <w:w w:val="150"/>
        </w:rPr>
        <w:t> </w:t>
      </w:r>
      <w:r>
        <w:rPr/>
        <w:t>DE</w:t>
      </w:r>
      <w:r>
        <w:rPr>
          <w:spacing w:val="74"/>
          <w:w w:val="150"/>
        </w:rPr>
        <w:t> </w:t>
      </w:r>
      <w:r>
        <w:rPr/>
        <w:t>CONTAS</w:t>
      </w:r>
      <w:r>
        <w:rPr>
          <w:spacing w:val="75"/>
          <w:w w:val="150"/>
        </w:rPr>
        <w:t> </w:t>
      </w:r>
      <w:r>
        <w:rPr/>
        <w:t>DO</w:t>
      </w:r>
      <w:r>
        <w:rPr>
          <w:spacing w:val="76"/>
          <w:w w:val="150"/>
        </w:rPr>
        <w:t> </w:t>
      </w:r>
      <w:r>
        <w:rPr/>
        <w:t>ESTADO</w:t>
      </w:r>
      <w:r>
        <w:rPr>
          <w:spacing w:val="76"/>
          <w:w w:val="150"/>
        </w:rPr>
        <w:t> </w:t>
      </w:r>
      <w:r>
        <w:rPr>
          <w:spacing w:val="-5"/>
        </w:rPr>
        <w:t>DO</w:t>
      </w:r>
    </w:p>
    <w:p>
      <w:pPr>
        <w:spacing w:line="275" w:lineRule="exact" w:before="0"/>
        <w:ind w:left="12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Manaus,</w:t>
      </w:r>
      <w:r>
        <w:rPr>
          <w:spacing w:val="-5"/>
          <w:sz w:val="24"/>
        </w:rPr>
        <w:t> </w:t>
      </w:r>
      <w:r>
        <w:rPr>
          <w:sz w:val="24"/>
        </w:rPr>
        <w:t>19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agosto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2586989</wp:posOffset>
            </wp:positionH>
            <wp:positionV relativeFrom="paragraph">
              <wp:posOffset>121634</wp:posOffset>
            </wp:positionV>
            <wp:extent cx="2238456" cy="164087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456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header="0" w:footer="255" w:top="2040" w:bottom="44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456996</wp:posOffset>
              </wp:positionH>
              <wp:positionV relativeFrom="page">
                <wp:posOffset>10398048</wp:posOffset>
              </wp:positionV>
              <wp:extent cx="1495425" cy="154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542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27ª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ATAADM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06.08.2024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84001pt;margin-top:818.743958pt;width:117.75pt;height:12.2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27ª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ATAADM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06.08.2024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6786118</wp:posOffset>
              </wp:positionH>
              <wp:positionV relativeFrom="page">
                <wp:posOffset>10394696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40027pt;margin-top:818.480042pt;width:12.6pt;height:13.0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3371850</wp:posOffset>
          </wp:positionH>
          <wp:positionV relativeFrom="page">
            <wp:posOffset>0</wp:posOffset>
          </wp:positionV>
          <wp:extent cx="818591" cy="9378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91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3173729</wp:posOffset>
              </wp:positionH>
              <wp:positionV relativeFrom="page">
                <wp:posOffset>923674</wp:posOffset>
              </wp:positionV>
              <wp:extent cx="1211580" cy="391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1158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13"/>
                            <w:ind w:left="20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AMAZONAS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TRIBUNAL DE CONTAS TRIBUNAL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899994pt;margin-top:72.730255pt;width:95.4pt;height:30.8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line="259" w:lineRule="auto" w:before="13"/>
                      <w:ind w:left="2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AMAZONAS </w:t>
                    </w:r>
                    <w:r>
                      <w:rPr>
                        <w:rFonts w:ascii="Arial"/>
                        <w:b/>
                        <w:sz w:val="16"/>
                      </w:rPr>
                      <w:t>TRIBUNAL DE CONTAS TRIBUNAL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ei.tce.am.gov.br/sei/controlador.php?acao=protocolo_visualizar&amp;id_protocolo=627765&amp;id_procedimento_atual=627762&amp;infra_sistema=100000100&amp;infra_unidade_atual=110000019&amp;infra_hash=5b771c9e419d57c09c80e7f98885f38d70cbeb983af70379606fa7ca6868c758b08785b1bab74321ecdf8cc9d69c15a2da4ddd4fa7ae99809295400c6c4d3f56c4f1f2b7282e3d06eb587b0ca3d66b58562700a07fd9760be1db9151304c0835" TargetMode="External"/><Relationship Id="rId8" Type="http://schemas.openxmlformats.org/officeDocument/2006/relationships/hyperlink" Target="http://sei.tce.am.gov.br/sei/controlador.php?acao=protocolo_visualizar&amp;id_protocolo=680846&amp;id_procedimento_atual=678403&amp;infra_sistema=100000100&amp;infra_unidade_atual=110000019&amp;infra_hash=d2a05e26711969099845c2d3dd0748d3cb7e6f9d357c5c0df5fc67223454e1c0b08785b1bab74321ecdf8cc9d69c15a2da4ddd4fa7ae99809295400c6c4d3f56c4f1f2b7282e3d06eb587b0ca3d66b58562700a07fd9760be1db9151304c0835" TargetMode="External"/><Relationship Id="rId9" Type="http://schemas.openxmlformats.org/officeDocument/2006/relationships/hyperlink" Target="http://sei.tce.am.gov.br/sei/controlador.php?acao=protocolo_visualizar&amp;id_protocolo=672963&amp;id_procedimento_atual=549732&amp;infra_sistema=100000100&amp;infra_unidade_atual=110000019&amp;infra_hash=1845d501afe4154a4e75a1a3c2f0a39167c6aa052a56b41c7cc58ae86a30f7d4b08785b1bab74321ecdf8cc9d69c15a2da4ddd4fa7ae99809295400c6c4d3f56c4f1f2b7282e3d06eb587b0ca3d66b58562700a07fd9760be1db9151304c0835" TargetMode="External"/><Relationship Id="rId10" Type="http://schemas.openxmlformats.org/officeDocument/2006/relationships/hyperlink" Target="http://sei.tce.am.gov.br/sei/controlador.php?acao=protocolo_visualizar&amp;id_protocolo=667981&amp;id_procedimento_atual=629105&amp;infra_sistema=100000100&amp;infra_unidade_atual=110000019&amp;infra_hash=6d8ea8e392901125feb37bfc0060e0dacb2af58019b44f22da78d3de73da2a98b08785b1bab74321ecdf8cc9d69c15a2da4ddd4fa7ae99809295400c6c4d3f56c4f1f2b7282e3d06eb587b0ca3d66b58562700a07fd9760be1db9151304c0835" TargetMode="External"/><Relationship Id="rId11" Type="http://schemas.openxmlformats.org/officeDocument/2006/relationships/hyperlink" Target="http://sei.tce.am.gov.br/sei/controlador.php?acao=protocolo_visualizar&amp;id_protocolo=647312&amp;id_procedimento_atual=643346&amp;infra_sistema=100000100&amp;infra_unidade_atual=110000019&amp;infra_hash=fbfcc883417afde6cc89e42357ed581f91eaaa0f2e3cbed7d8a4e742f176dc8bb08785b1bab74321ecdf8cc9d69c15a2da4ddd4fa7ae99809295400c6c4d3f56c4f1f2b7282e3d06eb587b0ca3d66b58562700a07fd9760be1db9151304c0835" TargetMode="External"/><Relationship Id="rId12" Type="http://schemas.openxmlformats.org/officeDocument/2006/relationships/hyperlink" Target="http://sei.tce.am.gov.br/sei/controlador.php?acao=protocolo_visualizar&amp;id_protocolo=673030&amp;id_procedimento_atual=643346&amp;infra_sistema=100000100&amp;infra_unidade_atual=110000019&amp;infra_hash=788377f3313e1cb361322c2a4bd1d92c3c257d10ec3dc7bfb20e329511fe4445b08785b1bab74321ecdf8cc9d69c15a2da4ddd4fa7ae99809295400c6c4d3f56c4f1f2b7282e3d06eb587b0ca3d66b58562700a07fd9760be1db9151304c0835" TargetMode="External"/><Relationship Id="rId13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2025-10-07T17:18:25Z</dcterms:created>
  <dcterms:modified xsi:type="dcterms:W3CDTF">2025-10-07T17:18:25Z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